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DBAD4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6A002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чл. 116. и </w:t>
      </w:r>
      <w:bookmarkStart w:id="0" w:name="str_215"/>
      <w:bookmarkEnd w:id="0"/>
      <w:r w:rsidRPr="006A002A">
        <w:rPr>
          <w:rFonts w:ascii="Times New Roman" w:eastAsia="Times New Roman" w:hAnsi="Times New Roman"/>
          <w:bCs/>
          <w:sz w:val="24"/>
          <w:szCs w:val="24"/>
        </w:rPr>
        <w:t>Прилога 3</w:t>
      </w:r>
      <w:r w:rsidRPr="006A002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И Закона о јавним набавкама 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 </w:t>
      </w:r>
    </w:p>
    <w:p w14:paraId="2E75472F" w14:textId="77777777" w:rsidR="006A002A" w:rsidRPr="006A002A" w:rsidRDefault="006A002A" w:rsidP="006A002A">
      <w:pPr>
        <w:ind w:left="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6438ACC4" w14:textId="77777777" w:rsidR="006A002A" w:rsidRPr="006A002A" w:rsidRDefault="006A002A" w:rsidP="006A002A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14:paraId="6D48BB1C" w14:textId="77777777" w:rsidR="006A002A" w:rsidRPr="006A002A" w:rsidRDefault="006A002A" w:rsidP="006A002A">
      <w:pPr>
        <w:ind w:left="360"/>
        <w:jc w:val="center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1A3F0E32" w14:textId="77777777" w:rsidR="006A002A" w:rsidRPr="006A002A" w:rsidRDefault="006A002A" w:rsidP="006A002A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</w:t>
      </w:r>
      <w:r w:rsidRPr="006A002A">
        <w:rPr>
          <w:rFonts w:ascii="Times New Roman" w:eastAsia="Times New Roman" w:hAnsi="Times New Roman"/>
          <w:b/>
          <w:bCs/>
          <w:caps/>
          <w:sz w:val="24"/>
          <w:szCs w:val="24"/>
          <w:lang w:val="en-GB"/>
        </w:rPr>
        <w:t>103</w:t>
      </w:r>
      <w:r w:rsidRPr="006A002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6A002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6A002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6A002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</w:p>
    <w:p w14:paraId="001052BC" w14:textId="77777777" w:rsidR="006A002A" w:rsidRPr="006A002A" w:rsidRDefault="006A002A" w:rsidP="006A002A">
      <w:pPr>
        <w:shd w:val="clear" w:color="auto" w:fill="FFFFFF"/>
        <w:ind w:left="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D429D1D" w14:textId="77777777" w:rsidR="006A002A" w:rsidRPr="006A002A" w:rsidRDefault="006A002A" w:rsidP="006A002A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4F921875" w14:textId="77777777" w:rsidR="006A002A" w:rsidRPr="006A002A" w:rsidRDefault="006A002A" w:rsidP="006A002A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2C12D78" w14:textId="77777777" w:rsidR="006A002A" w:rsidRPr="006A002A" w:rsidRDefault="006A002A" w:rsidP="006A002A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b/>
          <w:sz w:val="24"/>
          <w:szCs w:val="24"/>
          <w:lang w:val="sr-Cyrl-CS"/>
        </w:rPr>
        <w:t>ОБАВЕШТЕЊЕ О ЗАКЉУЧЕНОМ УГОВОРУ</w:t>
      </w:r>
    </w:p>
    <w:p w14:paraId="37FA2A9D" w14:textId="77777777" w:rsidR="006A002A" w:rsidRPr="006A002A" w:rsidRDefault="006A002A" w:rsidP="006A002A">
      <w:pPr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  <w:r w:rsidRPr="006A002A">
        <w:rPr>
          <w:rFonts w:ascii="Times New Roman" w:eastAsia="Times New Roman" w:hAnsi="Times New Roman"/>
          <w:b/>
          <w:bCs/>
          <w:sz w:val="24"/>
          <w:szCs w:val="24"/>
        </w:rPr>
        <w:t xml:space="preserve">          </w:t>
      </w:r>
    </w:p>
    <w:p w14:paraId="13419098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6A002A">
        <w:rPr>
          <w:rFonts w:ascii="Times New Roman" w:eastAsia="Times New Roman" w:hAnsi="Times New Roman"/>
          <w:sz w:val="24"/>
          <w:szCs w:val="24"/>
          <w:lang w:val="en-GB"/>
        </w:rPr>
        <w:t>103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6A002A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6A002A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14:paraId="5554DC9A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6A002A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услуга;</w:t>
      </w:r>
    </w:p>
    <w:p w14:paraId="339FE16E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</w:t>
      </w:r>
      <w:r w:rsidRPr="006A002A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6A002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CS"/>
        </w:rPr>
        <w:t xml:space="preserve">услуге – </w:t>
      </w:r>
      <w:r w:rsidRPr="006A002A">
        <w:rPr>
          <w:rFonts w:ascii="Times New Roman" w:eastAsia="Times New Roman" w:hAnsi="Times New Roman"/>
          <w:sz w:val="24"/>
          <w:szCs w:val="24"/>
        </w:rPr>
        <w:t>Ажурирање LRIC трошковног модела</w:t>
      </w:r>
      <w:r w:rsidRPr="006A002A">
        <w:rPr>
          <w:rFonts w:ascii="Times New Roman" w:eastAsia="Times New Roman" w:hAnsi="Times New Roman"/>
          <w:iCs/>
          <w:sz w:val="24"/>
          <w:szCs w:val="24"/>
          <w:lang w:val="sr-Cyrl-CS"/>
        </w:rPr>
        <w:t>;</w:t>
      </w:r>
    </w:p>
    <w:p w14:paraId="1797F881" w14:textId="77777777" w:rsidR="006A002A" w:rsidRPr="006A002A" w:rsidRDefault="006A002A" w:rsidP="006A002A">
      <w:pPr>
        <w:spacing w:line="276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6A002A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</w:t>
      </w:r>
      <w:r w:rsidRPr="006A002A">
        <w:rPr>
          <w:rFonts w:ascii="Times New Roman" w:eastAsia="Times New Roman" w:hAnsi="Times New Roman"/>
          <w:color w:val="000000"/>
          <w:sz w:val="24"/>
          <w:szCs w:val="24"/>
        </w:rPr>
        <w:t>азив и ознака из општег речника набавке је</w:t>
      </w:r>
      <w:r w:rsidRPr="006A002A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</w:t>
      </w:r>
      <w:r w:rsidRPr="006A002A">
        <w:rPr>
          <w:rFonts w:ascii="Times New Roman" w:eastAsia="Times New Roman" w:hAnsi="Times New Roman"/>
          <w:color w:val="000000"/>
          <w:sz w:val="24"/>
          <w:szCs w:val="24"/>
        </w:rPr>
        <w:t>79200000 – Рачуноводствене, ревизорске и пореске услуге;</w:t>
      </w:r>
    </w:p>
    <w:p w14:paraId="3C25218A" w14:textId="77777777" w:rsidR="006A002A" w:rsidRPr="006A002A" w:rsidRDefault="006A002A" w:rsidP="006A002A">
      <w:pPr>
        <w:tabs>
          <w:tab w:val="center" w:pos="4788"/>
          <w:tab w:val="left" w:pos="6212"/>
        </w:tabs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RS"/>
        </w:rPr>
      </w:pP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Процењена вредност јавне набавке износи </w:t>
      </w:r>
      <w:r w:rsidRPr="006A002A">
        <w:rPr>
          <w:rFonts w:ascii="Times New Roman" w:eastAsia="Times New Roman" w:hAnsi="Times New Roman"/>
          <w:sz w:val="24"/>
          <w:szCs w:val="24"/>
        </w:rPr>
        <w:t>6.0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00.000 динара без ПДВ</w:t>
      </w:r>
      <w:r w:rsidRPr="006A002A">
        <w:rPr>
          <w:rFonts w:ascii="Times New Roman" w:eastAsia="Times New Roman" w:hAnsi="Times New Roman"/>
          <w:iCs/>
          <w:sz w:val="24"/>
          <w:szCs w:val="24"/>
          <w:lang w:val="sr-Cyrl-RS"/>
        </w:rPr>
        <w:t>;</w:t>
      </w:r>
    </w:p>
    <w:p w14:paraId="77847934" w14:textId="77777777" w:rsidR="006A002A" w:rsidRPr="006A002A" w:rsidRDefault="006A002A" w:rsidP="006A002A">
      <w:pPr>
        <w:tabs>
          <w:tab w:val="left" w:pos="900"/>
        </w:tabs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6A002A">
        <w:rPr>
          <w:rFonts w:ascii="Times New Roman" w:eastAsia="Times New Roman" w:hAnsi="Times New Roman"/>
          <w:sz w:val="24"/>
          <w:szCs w:val="24"/>
        </w:rPr>
        <w:t>У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говорена вредност </w:t>
      </w:r>
      <w:r w:rsidRPr="006A002A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износи </w:t>
      </w:r>
      <w:r w:rsidRPr="006A002A">
        <w:rPr>
          <w:rFonts w:ascii="Times New Roman" w:eastAsia="Times New Roman" w:hAnsi="Times New Roman"/>
          <w:sz w:val="24"/>
          <w:szCs w:val="24"/>
        </w:rPr>
        <w:t>6.000.000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 динара без ПДВ</w:t>
      </w:r>
      <w:r w:rsidRPr="006A002A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, сагласно 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понуди број 1-02-4042-18/20-5 од 13.7.2020. године у 9.20 сати, Груп</w:t>
      </w:r>
      <w:r w:rsidRPr="006A002A">
        <w:rPr>
          <w:rFonts w:ascii="Times New Roman" w:eastAsia="Times New Roman" w:hAnsi="Times New Roman"/>
          <w:sz w:val="24"/>
          <w:szCs w:val="24"/>
        </w:rPr>
        <w:t>e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6A002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понуђача 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„Ernst &amp; Young Beograd“ д.о.о. ул. Шпанских бораца бр. 3, 11070 Нови Београд и „Ernst &amp; Young“ spolka z organiczona odpowiedzialnoscia business advisory spolka komandytowa, Rondo onz 1, Mazowieckie/Masovian 00-124, Warszawa Polska</w:t>
      </w:r>
      <w:r w:rsidRPr="006A002A">
        <w:rPr>
          <w:rFonts w:ascii="Times New Roman" w:eastAsia="Times New Roman" w:hAnsi="Times New Roman"/>
          <w:sz w:val="24"/>
          <w:szCs w:val="24"/>
        </w:rPr>
        <w:t>;</w:t>
      </w:r>
    </w:p>
    <w:p w14:paraId="302ACA6F" w14:textId="77777777" w:rsidR="006A002A" w:rsidRPr="006A002A" w:rsidRDefault="006A002A" w:rsidP="006A002A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6A002A">
        <w:rPr>
          <w:rFonts w:ascii="Times New Roman" w:eastAsia="Times New Roman" w:hAnsi="Times New Roman"/>
          <w:sz w:val="24"/>
          <w:szCs w:val="24"/>
        </w:rPr>
        <w:t>Критеријум за доделу уговора је најни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жа понуђена цена</w:t>
      </w:r>
      <w:r w:rsidRPr="006A002A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74A4D89E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sz w:val="24"/>
          <w:szCs w:val="24"/>
        </w:rPr>
        <w:t>Прим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љен</w:t>
      </w:r>
      <w:r w:rsidRPr="006A002A">
        <w:rPr>
          <w:rFonts w:ascii="Times New Roman" w:eastAsia="Times New Roman" w:hAnsi="Times New Roman"/>
          <w:sz w:val="24"/>
          <w:szCs w:val="24"/>
          <w:lang w:val="en-GB"/>
        </w:rPr>
        <w:t>a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6A002A">
        <w:rPr>
          <w:rFonts w:ascii="Times New Roman" w:eastAsia="Times New Roman" w:hAnsi="Times New Roman"/>
          <w:sz w:val="24"/>
          <w:szCs w:val="24"/>
          <w:lang w:val="en-GB"/>
        </w:rPr>
        <w:t xml:space="preserve">je једна понуда </w:t>
      </w:r>
      <w:r w:rsidRPr="006A002A">
        <w:rPr>
          <w:rFonts w:ascii="Times New Roman" w:eastAsia="Times New Roman" w:hAnsi="Times New Roman"/>
          <w:sz w:val="24"/>
          <w:szCs w:val="24"/>
        </w:rPr>
        <w:t xml:space="preserve">која је 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оцењена као прихватљива;</w:t>
      </w:r>
    </w:p>
    <w:p w14:paraId="73170C7F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је поднео своју понуду </w:t>
      </w:r>
      <w:r w:rsidRPr="006A002A">
        <w:rPr>
          <w:rFonts w:ascii="Times New Roman" w:eastAsia="Times New Roman" w:hAnsi="Times New Roman"/>
          <w:sz w:val="24"/>
          <w:szCs w:val="24"/>
          <w:lang w:val="sr-Cyrl-RS"/>
        </w:rPr>
        <w:t>као заједничку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14:paraId="564761F1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Одлука о додели уговора је донета и објављена 16.7.2020. године;</w:t>
      </w:r>
    </w:p>
    <w:p w14:paraId="0B85337F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6A002A">
        <w:rPr>
          <w:rFonts w:ascii="Times New Roman" w:eastAsia="Times New Roman" w:hAnsi="Times New Roman"/>
          <w:sz w:val="24"/>
          <w:szCs w:val="24"/>
        </w:rPr>
        <w:t xml:space="preserve">Уговор о јавној набавци je 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>закључен дана 22.7.2020. године, са Групом понуђача „Ernst &amp; Young Beograd“ д.о.о. ул. Шпанских бораца бр. 3, 11070 Нови Београд, кога заступа</w:t>
      </w:r>
      <w:r w:rsidRPr="006A002A">
        <w:rPr>
          <w:rFonts w:ascii="Times New Roman" w:eastAsia="Times New Roman" w:hAnsi="Times New Roman"/>
          <w:sz w:val="24"/>
          <w:szCs w:val="24"/>
        </w:rPr>
        <w:t xml:space="preserve"> директор</w:t>
      </w:r>
      <w:r w:rsidRPr="006A002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A002A">
        <w:rPr>
          <w:rFonts w:ascii="Times New Roman" w:eastAsia="Times New Roman" w:hAnsi="Times New Roman"/>
          <w:sz w:val="24"/>
          <w:szCs w:val="24"/>
        </w:rPr>
        <w:t>Душан Томић</w:t>
      </w:r>
      <w:r w:rsidRPr="006A002A">
        <w:rPr>
          <w:rFonts w:ascii="Times New Roman" w:eastAsia="Times New Roman" w:hAnsi="Times New Roman"/>
          <w:sz w:val="24"/>
          <w:szCs w:val="24"/>
          <w:lang w:val="sr-Cyrl-RS"/>
        </w:rPr>
        <w:t>, као носилац посла</w:t>
      </w: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 и „Ernst &amp; Young“ spolka z organiczona odpowiedzialnoscia business advisory spolka komandytowa, Rondo onz 1, Mazowieckie/Masovian 00-124, Warszawa Polska</w:t>
      </w:r>
      <w:r w:rsidRPr="006A002A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1015338E" w14:textId="77777777" w:rsidR="006A002A" w:rsidRPr="006A002A" w:rsidRDefault="006A002A" w:rsidP="006A002A">
      <w:pPr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sz w:val="24"/>
          <w:szCs w:val="24"/>
          <w:lang w:val="sr-Cyrl-CS"/>
        </w:rPr>
        <w:t xml:space="preserve">Општи подаци понуђача: ПИБ: 101824091; матични број: 17155270; број рачуна: 160-0000000399176-13 код „Banca Intesa“ а.д.; шифра делатности: 6920; обвезник ПДВ: да; </w:t>
      </w:r>
    </w:p>
    <w:p w14:paraId="18678CB4" w14:textId="77777777" w:rsidR="006A002A" w:rsidRPr="006A002A" w:rsidRDefault="006A002A" w:rsidP="006A002A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6A002A">
        <w:rPr>
          <w:rFonts w:ascii="Times New Roman" w:eastAsia="Times New Roman" w:hAnsi="Times New Roman"/>
          <w:noProof/>
          <w:sz w:val="24"/>
          <w:szCs w:val="24"/>
          <w:lang w:val="sr-Cyrl-CS"/>
        </w:rPr>
        <w:t>Уговорне обавезе почињу да важе од дана потписивања уговора обе уговорне стране, а уговор остаје на снази најдуже до истека средства обезбеђења</w:t>
      </w:r>
      <w:r w:rsidRPr="006A002A">
        <w:rPr>
          <w:rFonts w:ascii="Times New Roman" w:eastAsia="Times New Roman" w:hAnsi="Times New Roman"/>
          <w:sz w:val="24"/>
          <w:szCs w:val="24"/>
        </w:rPr>
        <w:t>.</w:t>
      </w:r>
    </w:p>
    <w:p w14:paraId="578D9F1E" w14:textId="77777777" w:rsidR="006A002A" w:rsidRPr="006A002A" w:rsidRDefault="006A002A" w:rsidP="006A002A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F1E37E8" w14:textId="77777777" w:rsidR="006A002A" w:rsidRPr="006A002A" w:rsidRDefault="006A002A" w:rsidP="006A002A">
      <w:pPr>
        <w:ind w:left="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b/>
          <w:caps/>
          <w:sz w:val="24"/>
          <w:szCs w:val="24"/>
        </w:rPr>
        <w:t xml:space="preserve">                                                                                  </w:t>
      </w:r>
      <w:r w:rsidRPr="006A002A">
        <w:rPr>
          <w:rFonts w:ascii="Times New Roman" w:eastAsia="Times New Roman" w:hAnsi="Times New Roman"/>
          <w:b/>
          <w:sz w:val="24"/>
          <w:szCs w:val="24"/>
          <w:lang w:val="sr-Cyrl-CS"/>
        </w:rPr>
        <w:t>СЛУЖБЕНИК ЗА ЈАВНЕ НАБАВКЕ</w:t>
      </w:r>
    </w:p>
    <w:p w14:paraId="7553C2B4" w14:textId="77777777" w:rsidR="006A002A" w:rsidRPr="006A002A" w:rsidRDefault="006A002A" w:rsidP="006A002A">
      <w:pPr>
        <w:ind w:left="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2961644F" w14:textId="77777777" w:rsidR="006A002A" w:rsidRPr="006A002A" w:rsidRDefault="006A002A" w:rsidP="006A002A">
      <w:pPr>
        <w:ind w:left="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7CBA9CD8" w14:textId="0343BC18" w:rsidR="00995E6C" w:rsidRPr="006A002A" w:rsidRDefault="006A002A" w:rsidP="00DA4E43">
      <w:pPr>
        <w:ind w:left="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6A002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Слободан Матови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ћ</w:t>
      </w:r>
    </w:p>
    <w:sectPr w:rsidR="00995E6C" w:rsidRPr="006A002A" w:rsidSect="006A002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7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42F68" w14:textId="77777777" w:rsidR="001429CA" w:rsidRDefault="001429CA" w:rsidP="00973B9E">
      <w:r>
        <w:separator/>
      </w:r>
    </w:p>
  </w:endnote>
  <w:endnote w:type="continuationSeparator" w:id="0">
    <w:p w14:paraId="1377B4F6" w14:textId="77777777" w:rsidR="001429CA" w:rsidRDefault="001429CA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2EE39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1719CB43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539798EA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79D21F19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82E88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1EDE05DA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6934C25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1BDCFA04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900D3" w14:textId="77777777" w:rsidR="001429CA" w:rsidRDefault="001429CA" w:rsidP="00973B9E">
      <w:r>
        <w:separator/>
      </w:r>
    </w:p>
  </w:footnote>
  <w:footnote w:type="continuationSeparator" w:id="0">
    <w:p w14:paraId="688F9B47" w14:textId="77777777" w:rsidR="001429CA" w:rsidRDefault="001429CA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FB6F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21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9"/>
      <w:gridCol w:w="5191"/>
    </w:tblGrid>
    <w:tr w:rsidR="00B213ED" w:rsidRPr="00B213ED" w14:paraId="751E0068" w14:textId="77777777" w:rsidTr="006A002A">
      <w:trPr>
        <w:trHeight w:val="1784"/>
      </w:trPr>
      <w:tc>
        <w:tcPr>
          <w:tcW w:w="6019" w:type="dxa"/>
        </w:tcPr>
        <w:p w14:paraId="52B26FB8" w14:textId="77777777" w:rsidR="00B213ED" w:rsidRPr="00B213ED" w:rsidRDefault="0081588F" w:rsidP="006A002A">
          <w:pPr>
            <w:tabs>
              <w:tab w:val="center" w:pos="4703"/>
              <w:tab w:val="right" w:pos="9406"/>
            </w:tabs>
            <w:ind w:left="369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38EC1E57" wp14:editId="726A72CF">
                <wp:extent cx="2068830" cy="857179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228" cy="8590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1" w:type="dxa"/>
        </w:tcPr>
        <w:p w14:paraId="2274C7B4" w14:textId="743D28BD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167665">
            <w:rPr>
              <w:noProof/>
            </w:rPr>
            <w:drawing>
              <wp:inline distT="0" distB="0" distL="0" distR="0" wp14:anchorId="6950D6D0" wp14:editId="10F1172C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028294" w14:textId="0C12A8DC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167665">
      <w:rPr>
        <w:rFonts w:ascii="Times New Roman" w:hAnsi="Times New Roman"/>
        <w:sz w:val="24"/>
        <w:szCs w:val="24"/>
      </w:rPr>
      <w:t>1-02-4042-18/20-11</w:t>
    </w:r>
  </w:p>
  <w:p w14:paraId="4A5837B7" w14:textId="54F52393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167665">
      <w:rPr>
        <w:rFonts w:ascii="Times New Roman" w:hAnsi="Times New Roman"/>
        <w:sz w:val="24"/>
        <w:szCs w:val="24"/>
      </w:rPr>
      <w:t>22.07.2020.</w:t>
    </w:r>
  </w:p>
  <w:p w14:paraId="355E3A0D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7AE5E501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29CA"/>
    <w:rsid w:val="00144E67"/>
    <w:rsid w:val="00164493"/>
    <w:rsid w:val="00167665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002A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4432F"/>
  <w15:docId w15:val="{D43724FF-F0A9-4941-B37B-7A99D580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2020-07-22T14:07:00Z</dcterms:modified>
</cp:coreProperties>
</file>