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62A18" w14:textId="77777777" w:rsidR="00A92B27" w:rsidRPr="00845AAD" w:rsidRDefault="00A92B27" w:rsidP="00845AAD">
      <w:pPr>
        <w:pStyle w:val="Heading1"/>
        <w:jc w:val="center"/>
        <w:rPr>
          <w:sz w:val="36"/>
        </w:rPr>
      </w:pPr>
    </w:p>
    <w:p w14:paraId="7A4992EA" w14:textId="77777777" w:rsidR="00A92B27" w:rsidRPr="00845AAD" w:rsidRDefault="00A92B27" w:rsidP="00845AAD">
      <w:pPr>
        <w:pStyle w:val="Heading1"/>
        <w:jc w:val="center"/>
        <w:rPr>
          <w:sz w:val="36"/>
          <w:lang w:val="sr-Cyrl-CS"/>
        </w:rPr>
      </w:pPr>
    </w:p>
    <w:p w14:paraId="739614B0" w14:textId="77777777" w:rsidR="00A92B27" w:rsidRPr="00845AAD" w:rsidRDefault="00C918A9" w:rsidP="00845AAD">
      <w:pPr>
        <w:pStyle w:val="Heading1"/>
        <w:tabs>
          <w:tab w:val="left" w:pos="285"/>
        </w:tabs>
        <w:rPr>
          <w:noProof/>
        </w:rPr>
      </w:pPr>
      <w:r w:rsidRPr="00845AAD">
        <w:rPr>
          <w:sz w:val="36"/>
          <w:lang w:val="sr-Cyrl-CS"/>
        </w:rPr>
        <w:tab/>
      </w:r>
    </w:p>
    <w:p w14:paraId="5FA4A38A" w14:textId="77777777" w:rsidR="003F0DE1" w:rsidRPr="00845AAD" w:rsidRDefault="003F0DE1" w:rsidP="00845AAD"/>
    <w:p w14:paraId="4A22CBDC" w14:textId="77777777" w:rsidR="00A92B27" w:rsidRPr="00845AAD" w:rsidRDefault="00A92B27" w:rsidP="00845AAD">
      <w:pPr>
        <w:pStyle w:val="Heading1"/>
        <w:jc w:val="center"/>
        <w:rPr>
          <w:sz w:val="36"/>
          <w:lang w:val="sr-Cyrl-CS"/>
        </w:rPr>
      </w:pPr>
    </w:p>
    <w:p w14:paraId="33F391E3" w14:textId="77777777" w:rsidR="009025F0" w:rsidRPr="00845AAD" w:rsidRDefault="009025F0" w:rsidP="00845AAD">
      <w:pPr>
        <w:rPr>
          <w:lang w:val="sr-Cyrl-CS"/>
        </w:rPr>
      </w:pPr>
    </w:p>
    <w:p w14:paraId="22307893" w14:textId="77777777" w:rsidR="00A92B27" w:rsidRPr="00845AAD" w:rsidRDefault="00A92B27" w:rsidP="00845AAD">
      <w:pPr>
        <w:pStyle w:val="Heading1"/>
        <w:rPr>
          <w:sz w:val="36"/>
          <w:lang w:val="sr-Cyrl-CS"/>
        </w:rPr>
      </w:pPr>
    </w:p>
    <w:p w14:paraId="388E6157" w14:textId="77777777" w:rsidR="00A92B27" w:rsidRPr="00845AAD" w:rsidRDefault="00A92B27" w:rsidP="00845AAD">
      <w:pPr>
        <w:pStyle w:val="Heading1"/>
        <w:jc w:val="center"/>
        <w:rPr>
          <w:sz w:val="36"/>
          <w:lang w:val="sr-Cyrl-CS"/>
        </w:rPr>
      </w:pPr>
    </w:p>
    <w:p w14:paraId="49391A73" w14:textId="77777777" w:rsidR="00A92B27" w:rsidRPr="00845AAD" w:rsidRDefault="00A92B27" w:rsidP="00845AAD">
      <w:pPr>
        <w:pStyle w:val="Heading1"/>
        <w:jc w:val="center"/>
        <w:rPr>
          <w:sz w:val="36"/>
          <w:lang w:val="sr-Cyrl-CS"/>
        </w:rPr>
      </w:pPr>
      <w:r w:rsidRPr="00845AAD">
        <w:rPr>
          <w:sz w:val="36"/>
          <w:lang w:val="sr-Cyrl-CS"/>
        </w:rPr>
        <w:t>КОНКУРСНА ДОКУМЕНТАЦИЈА</w:t>
      </w:r>
    </w:p>
    <w:p w14:paraId="2EB8916F" w14:textId="77777777" w:rsidR="00A92B27" w:rsidRPr="00845AAD" w:rsidRDefault="00A92B27" w:rsidP="00845AAD">
      <w:pPr>
        <w:jc w:val="center"/>
        <w:rPr>
          <w:b/>
          <w:lang w:val="sr-Cyrl-CS"/>
        </w:rPr>
      </w:pPr>
    </w:p>
    <w:p w14:paraId="79B01920" w14:textId="77777777" w:rsidR="008B3E3E" w:rsidRPr="00845AAD" w:rsidRDefault="008B3E3E" w:rsidP="00845AAD">
      <w:pPr>
        <w:jc w:val="center"/>
        <w:rPr>
          <w:b/>
          <w:lang w:val="sr-Cyrl-CS"/>
        </w:rPr>
      </w:pPr>
    </w:p>
    <w:p w14:paraId="73C0DD9A" w14:textId="77777777" w:rsidR="00A92B27" w:rsidRPr="00845AAD" w:rsidRDefault="00975E26" w:rsidP="0084100E">
      <w:pPr>
        <w:jc w:val="center"/>
        <w:rPr>
          <w:i/>
          <w:sz w:val="32"/>
          <w:szCs w:val="32"/>
          <w:lang w:val="sr-Cyrl-CS"/>
        </w:rPr>
      </w:pPr>
      <w:r w:rsidRPr="00845AAD">
        <w:rPr>
          <w:sz w:val="32"/>
          <w:szCs w:val="32"/>
          <w:lang w:val="sr-Cyrl-CS"/>
        </w:rPr>
        <w:t xml:space="preserve">за јавну набавку </w:t>
      </w:r>
      <w:bookmarkStart w:id="0" w:name="_Hlk42109361"/>
      <w:r w:rsidR="006A0FF3" w:rsidRPr="006A0FF3">
        <w:rPr>
          <w:bCs/>
          <w:iCs/>
          <w:sz w:val="32"/>
          <w:szCs w:val="32"/>
        </w:rPr>
        <w:t xml:space="preserve">услуга – </w:t>
      </w:r>
      <w:r w:rsidR="0084100E" w:rsidRPr="0084100E">
        <w:rPr>
          <w:bCs/>
          <w:iCs/>
          <w:sz w:val="32"/>
          <w:szCs w:val="32"/>
        </w:rPr>
        <w:t>Ажурирање LRIC трошковног модела</w:t>
      </w:r>
      <w:bookmarkEnd w:id="0"/>
    </w:p>
    <w:p w14:paraId="49025C40" w14:textId="77777777" w:rsidR="00A92B27" w:rsidRPr="00845AAD" w:rsidRDefault="00A92B27" w:rsidP="00845AAD">
      <w:pPr>
        <w:jc w:val="center"/>
        <w:rPr>
          <w:i/>
          <w:sz w:val="36"/>
          <w:lang w:val="sr-Cyrl-CS"/>
        </w:rPr>
      </w:pPr>
    </w:p>
    <w:p w14:paraId="7A99CE1A" w14:textId="77777777" w:rsidR="00A92B27" w:rsidRPr="00845AAD" w:rsidRDefault="00A92B27" w:rsidP="00845AAD">
      <w:pPr>
        <w:jc w:val="center"/>
        <w:rPr>
          <w:i/>
          <w:sz w:val="36"/>
          <w:lang w:val="sr-Cyrl-CS"/>
        </w:rPr>
      </w:pPr>
    </w:p>
    <w:p w14:paraId="7984A6E4" w14:textId="77777777" w:rsidR="00A92B27" w:rsidRPr="00845AAD" w:rsidRDefault="00A92B27" w:rsidP="00845AAD">
      <w:pPr>
        <w:jc w:val="center"/>
        <w:rPr>
          <w:i/>
          <w:sz w:val="32"/>
          <w:szCs w:val="32"/>
          <w:lang w:val="sr-Cyrl-CS"/>
        </w:rPr>
      </w:pPr>
      <w:r w:rsidRPr="00845AAD">
        <w:rPr>
          <w:i/>
          <w:sz w:val="32"/>
          <w:szCs w:val="32"/>
          <w:lang w:val="sr-Cyrl-CS"/>
        </w:rPr>
        <w:t xml:space="preserve"> отворени поступак</w:t>
      </w:r>
    </w:p>
    <w:p w14:paraId="710364F2" w14:textId="77777777" w:rsidR="00A92B27" w:rsidRPr="00845AAD" w:rsidRDefault="00A92B27" w:rsidP="00845AAD">
      <w:pPr>
        <w:jc w:val="center"/>
        <w:rPr>
          <w:i/>
          <w:sz w:val="28"/>
          <w:szCs w:val="28"/>
          <w:lang w:val="sr-Cyrl-CS"/>
        </w:rPr>
      </w:pPr>
    </w:p>
    <w:p w14:paraId="2A449C50" w14:textId="77777777" w:rsidR="00A92B27" w:rsidRPr="00845AAD" w:rsidRDefault="00A92B27" w:rsidP="00845AAD">
      <w:pPr>
        <w:jc w:val="center"/>
        <w:rPr>
          <w:b/>
          <w:sz w:val="36"/>
          <w:lang w:val="sr-Cyrl-CS"/>
        </w:rPr>
      </w:pPr>
    </w:p>
    <w:p w14:paraId="252D8168" w14:textId="77777777" w:rsidR="00A92B27" w:rsidRPr="00845AAD" w:rsidRDefault="00A92B27" w:rsidP="00845AAD">
      <w:pPr>
        <w:jc w:val="center"/>
        <w:rPr>
          <w:b/>
          <w:sz w:val="36"/>
          <w:lang w:val="sr-Cyrl-CS"/>
        </w:rPr>
      </w:pPr>
    </w:p>
    <w:p w14:paraId="5DCA2C2D" w14:textId="77777777" w:rsidR="00A92B27" w:rsidRPr="00845AAD" w:rsidRDefault="00A92B27" w:rsidP="00845AAD">
      <w:pPr>
        <w:jc w:val="center"/>
        <w:rPr>
          <w:b/>
          <w:sz w:val="36"/>
          <w:lang w:val="sr-Cyrl-CS"/>
        </w:rPr>
      </w:pPr>
    </w:p>
    <w:p w14:paraId="300D996F" w14:textId="77777777" w:rsidR="00A92B27" w:rsidRPr="00845AAD" w:rsidRDefault="00A92B27" w:rsidP="00845AAD">
      <w:pPr>
        <w:jc w:val="center"/>
        <w:rPr>
          <w:b/>
          <w:sz w:val="36"/>
          <w:lang w:val="sr-Cyrl-CS"/>
        </w:rPr>
      </w:pPr>
    </w:p>
    <w:p w14:paraId="14C3FE0F" w14:textId="77777777" w:rsidR="00A92B27" w:rsidRPr="00845AAD" w:rsidRDefault="00A92B27" w:rsidP="00845AAD">
      <w:pPr>
        <w:jc w:val="center"/>
        <w:rPr>
          <w:sz w:val="32"/>
          <w:szCs w:val="32"/>
          <w:lang w:val="sr-Cyrl-CS"/>
        </w:rPr>
      </w:pPr>
      <w:r w:rsidRPr="00845AAD">
        <w:rPr>
          <w:sz w:val="32"/>
          <w:szCs w:val="32"/>
          <w:lang w:val="sr-Cyrl-CS"/>
        </w:rPr>
        <w:t>јн.бр</w:t>
      </w:r>
      <w:r w:rsidR="00C74DDA" w:rsidRPr="00845AAD">
        <w:rPr>
          <w:sz w:val="32"/>
          <w:szCs w:val="32"/>
          <w:lang w:val="sr-Cyrl-CS"/>
        </w:rPr>
        <w:t>. 1-02</w:t>
      </w:r>
      <w:r w:rsidRPr="00845AAD">
        <w:rPr>
          <w:sz w:val="32"/>
          <w:szCs w:val="32"/>
          <w:lang w:val="sr-Cyrl-CS"/>
        </w:rPr>
        <w:t>-404</w:t>
      </w:r>
      <w:r w:rsidR="00155A03" w:rsidRPr="00845AAD">
        <w:rPr>
          <w:sz w:val="32"/>
          <w:szCs w:val="32"/>
          <w:lang w:val="sr-Cyrl-CS"/>
        </w:rPr>
        <w:t>2</w:t>
      </w:r>
      <w:r w:rsidRPr="00845AAD">
        <w:rPr>
          <w:sz w:val="32"/>
          <w:szCs w:val="32"/>
          <w:lang w:val="sr-Cyrl-CS"/>
        </w:rPr>
        <w:t>-</w:t>
      </w:r>
      <w:r w:rsidR="0084100E">
        <w:rPr>
          <w:sz w:val="32"/>
          <w:szCs w:val="32"/>
        </w:rPr>
        <w:t>18</w:t>
      </w:r>
      <w:r w:rsidRPr="00845AAD">
        <w:rPr>
          <w:sz w:val="32"/>
          <w:szCs w:val="32"/>
          <w:lang w:val="sr-Cyrl-CS"/>
        </w:rPr>
        <w:t>/</w:t>
      </w:r>
      <w:r w:rsidR="00684DE6">
        <w:rPr>
          <w:sz w:val="32"/>
          <w:szCs w:val="32"/>
          <w:lang w:val="en-GB"/>
        </w:rPr>
        <w:t>20</w:t>
      </w:r>
    </w:p>
    <w:p w14:paraId="3DF64AE8" w14:textId="77777777" w:rsidR="00CB3D75" w:rsidRPr="00845AAD" w:rsidRDefault="00CB3D75" w:rsidP="00845AAD">
      <w:pPr>
        <w:pStyle w:val="Heading7"/>
        <w:jc w:val="center"/>
        <w:rPr>
          <w:b/>
          <w:sz w:val="28"/>
          <w:szCs w:val="28"/>
          <w:lang w:val="sr-Cyrl-CS"/>
        </w:rPr>
      </w:pPr>
    </w:p>
    <w:p w14:paraId="2CA48EBC" w14:textId="77777777" w:rsidR="00CB3D75" w:rsidRPr="00845AAD" w:rsidRDefault="00CB3D75" w:rsidP="00845AAD">
      <w:pPr>
        <w:rPr>
          <w:lang w:val="sr-Cyrl-CS"/>
        </w:rPr>
      </w:pPr>
    </w:p>
    <w:p w14:paraId="40047DB7" w14:textId="77777777" w:rsidR="00CB3D75" w:rsidRPr="00845AAD" w:rsidRDefault="00CB3D75" w:rsidP="00845AAD">
      <w:pPr>
        <w:rPr>
          <w:lang w:val="sr-Cyrl-CS"/>
        </w:rPr>
      </w:pPr>
    </w:p>
    <w:p w14:paraId="0757B0E6" w14:textId="77777777" w:rsidR="00CB3D75" w:rsidRPr="00845AAD" w:rsidRDefault="00CB3D75" w:rsidP="00845AAD">
      <w:pPr>
        <w:rPr>
          <w:lang w:val="sr-Cyrl-CS"/>
        </w:rPr>
      </w:pPr>
    </w:p>
    <w:p w14:paraId="4A2A0BBF" w14:textId="77777777" w:rsidR="00CB3D75" w:rsidRPr="00845AAD" w:rsidRDefault="00CB3D75" w:rsidP="00845AAD">
      <w:pPr>
        <w:rPr>
          <w:lang w:val="sr-Cyrl-CS"/>
        </w:rPr>
      </w:pPr>
    </w:p>
    <w:p w14:paraId="4A116DF6" w14:textId="77777777" w:rsidR="002C61F8" w:rsidRDefault="002C61F8" w:rsidP="00845AAD">
      <w:pPr>
        <w:rPr>
          <w:lang w:val="sr-Cyrl-CS"/>
        </w:rPr>
        <w:sectPr w:rsidR="002C61F8" w:rsidSect="00DD5AF9">
          <w:headerReference w:type="default" r:id="rId8"/>
          <w:footerReference w:type="default" r:id="rId9"/>
          <w:headerReference w:type="first" r:id="rId10"/>
          <w:footerReference w:type="first" r:id="rId11"/>
          <w:pgSz w:w="12240" w:h="15840"/>
          <w:pgMar w:top="415" w:right="1440" w:bottom="1152" w:left="1440" w:header="576" w:footer="439" w:gutter="0"/>
          <w:cols w:space="708"/>
          <w:titlePg/>
          <w:docGrid w:linePitch="360"/>
        </w:sectPr>
      </w:pPr>
    </w:p>
    <w:p w14:paraId="19B44C76" w14:textId="77777777" w:rsidR="002C61F8" w:rsidRDefault="002C61F8" w:rsidP="00845AAD">
      <w:pPr>
        <w:pStyle w:val="Heading7"/>
        <w:jc w:val="center"/>
        <w:rPr>
          <w:b/>
          <w:sz w:val="28"/>
          <w:szCs w:val="28"/>
          <w:lang w:val="sr-Cyrl-CS"/>
        </w:rPr>
      </w:pPr>
    </w:p>
    <w:p w14:paraId="34E61965" w14:textId="77777777" w:rsidR="00363341" w:rsidRPr="00845AAD" w:rsidRDefault="00363341" w:rsidP="00845AAD">
      <w:pPr>
        <w:pStyle w:val="Heading7"/>
        <w:jc w:val="center"/>
        <w:rPr>
          <w:b/>
          <w:sz w:val="28"/>
          <w:szCs w:val="28"/>
          <w:lang w:val="sr-Cyrl-CS"/>
        </w:rPr>
      </w:pPr>
      <w:r w:rsidRPr="00845AAD">
        <w:rPr>
          <w:b/>
          <w:sz w:val="28"/>
          <w:szCs w:val="28"/>
          <w:lang w:val="sr-Cyrl-CS"/>
        </w:rPr>
        <w:t>С А Д Р Ж А Ј</w:t>
      </w:r>
    </w:p>
    <w:p w14:paraId="7A68F8F3" w14:textId="77777777" w:rsidR="00363341" w:rsidRPr="00845AAD" w:rsidRDefault="00363341" w:rsidP="00845AAD">
      <w:pPr>
        <w:rPr>
          <w:b/>
          <w:lang w:val="sr-Cyrl-CS"/>
        </w:rPr>
      </w:pPr>
    </w:p>
    <w:p w14:paraId="28238A80" w14:textId="77777777" w:rsidR="00363341" w:rsidRPr="00845AAD" w:rsidRDefault="00363341" w:rsidP="00845AAD">
      <w:pPr>
        <w:rPr>
          <w:b/>
          <w:lang w:val="sr-Cyrl-CS"/>
        </w:rPr>
      </w:pPr>
    </w:p>
    <w:p w14:paraId="76850CAA" w14:textId="77777777" w:rsidR="00363341" w:rsidRPr="00845AAD" w:rsidRDefault="00363341" w:rsidP="00845AAD">
      <w:pPr>
        <w:rPr>
          <w:b/>
          <w:lang w:val="sr-Cyrl-CS"/>
        </w:rPr>
      </w:pPr>
    </w:p>
    <w:p w14:paraId="6943D07D" w14:textId="77777777" w:rsidR="00363341" w:rsidRPr="00845AAD" w:rsidRDefault="00363341" w:rsidP="00845AAD">
      <w:pPr>
        <w:rPr>
          <w:b/>
          <w:lang w:val="sr-Cyrl-CS"/>
        </w:rPr>
      </w:pPr>
    </w:p>
    <w:p w14:paraId="69A239A1" w14:textId="77777777" w:rsidR="00363341" w:rsidRPr="00845AAD" w:rsidRDefault="00363341" w:rsidP="00845AAD">
      <w:pPr>
        <w:pBdr>
          <w:bottom w:val="single" w:sz="12" w:space="1" w:color="auto"/>
        </w:pBdr>
        <w:jc w:val="both"/>
        <w:rPr>
          <w:b/>
          <w:sz w:val="28"/>
          <w:szCs w:val="28"/>
          <w:lang w:val="sr-Cyrl-CS"/>
        </w:rPr>
      </w:pPr>
      <w:r w:rsidRPr="00845AAD">
        <w:rPr>
          <w:b/>
          <w:sz w:val="28"/>
          <w:szCs w:val="28"/>
        </w:rPr>
        <w:tab/>
      </w:r>
      <w:r w:rsidRPr="00845AAD">
        <w:rPr>
          <w:b/>
          <w:sz w:val="28"/>
          <w:szCs w:val="28"/>
          <w:lang w:val="sr-Cyrl-CS"/>
        </w:rPr>
        <w:t>ОДЕЉАК</w:t>
      </w:r>
      <w:r w:rsidRPr="00845AAD">
        <w:rPr>
          <w:b/>
          <w:sz w:val="28"/>
          <w:szCs w:val="28"/>
        </w:rPr>
        <w:tab/>
      </w:r>
      <w:r w:rsidRPr="00845AAD">
        <w:rPr>
          <w:b/>
          <w:sz w:val="28"/>
          <w:szCs w:val="28"/>
        </w:rPr>
        <w:tab/>
      </w:r>
      <w:r w:rsidRPr="00845AAD">
        <w:rPr>
          <w:b/>
          <w:sz w:val="28"/>
          <w:szCs w:val="28"/>
        </w:rPr>
        <w:tab/>
      </w:r>
      <w:r w:rsidRPr="00845AAD">
        <w:rPr>
          <w:b/>
          <w:sz w:val="28"/>
          <w:szCs w:val="28"/>
          <w:lang w:val="sr-Cyrl-CS"/>
        </w:rPr>
        <w:t>ПРЕДМЕТ</w:t>
      </w:r>
    </w:p>
    <w:p w14:paraId="0F89B6C0" w14:textId="77777777" w:rsidR="00363341" w:rsidRPr="00845AAD" w:rsidRDefault="00363341" w:rsidP="00845AAD">
      <w:pPr>
        <w:pBdr>
          <w:bottom w:val="single" w:sz="12" w:space="1" w:color="auto"/>
        </w:pBdr>
        <w:jc w:val="both"/>
        <w:rPr>
          <w:b/>
          <w:lang w:val="sr-Cyrl-CS"/>
        </w:rPr>
      </w:pPr>
    </w:p>
    <w:p w14:paraId="31348E63" w14:textId="77777777" w:rsidR="00363341" w:rsidRPr="00845AAD" w:rsidRDefault="00363341" w:rsidP="00845AAD">
      <w:pPr>
        <w:jc w:val="both"/>
        <w:rPr>
          <w:b/>
          <w:lang w:val="sr-Cyrl-CS"/>
        </w:rPr>
      </w:pPr>
    </w:p>
    <w:p w14:paraId="48472D01" w14:textId="77777777" w:rsidR="00363341" w:rsidRPr="00845AAD" w:rsidRDefault="00363341" w:rsidP="00845AAD">
      <w:pPr>
        <w:jc w:val="both"/>
        <w:rPr>
          <w:b/>
          <w:lang w:val="sr-Cyrl-CS"/>
        </w:rPr>
      </w:pPr>
    </w:p>
    <w:p w14:paraId="6D964C50" w14:textId="77777777"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ОПШТИ ПОДАЦИ О ЈАВНОЈ НАБАВЦИ</w:t>
      </w:r>
    </w:p>
    <w:p w14:paraId="39FA87CF" w14:textId="77777777"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СПЕЦИФИКАЦИЈА ПРЕДМЕТА НАБАВКЕ</w:t>
      </w:r>
    </w:p>
    <w:p w14:paraId="5B38D5A8" w14:textId="77777777"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14:paraId="2E69767C" w14:textId="77777777"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КРИТЕРИЈУМ ЗА ОЦЕЊИВАЊЕ ПОНУДА</w:t>
      </w:r>
    </w:p>
    <w:p w14:paraId="1EF32E78" w14:textId="77777777"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ОБРАЗАЦ ПОНУДЕ</w:t>
      </w:r>
    </w:p>
    <w:p w14:paraId="724A66A4" w14:textId="77777777"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ОБРАЗАЦ СТРУКТУРЕ ЦЕНА</w:t>
      </w:r>
    </w:p>
    <w:p w14:paraId="2B50927F" w14:textId="77777777"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ОБРАЗАЦ ТРОШКОВА ПРИПРЕМЕ ПОНУДЕ</w:t>
      </w:r>
    </w:p>
    <w:p w14:paraId="4D10E1C9" w14:textId="77777777"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ОБРАЗАЦ ИЗЈАВЕ О НЕЗАВИСНОЈ ПОНУДИ</w:t>
      </w:r>
    </w:p>
    <w:p w14:paraId="1BB2B915" w14:textId="77777777"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 xml:space="preserve">ОБРАЗАЦ О ПОШТОВАЊУ ОБАВЕЗА ПОНУЂАЧА </w:t>
      </w:r>
    </w:p>
    <w:p w14:paraId="32732509" w14:textId="77777777" w:rsidR="00917ED7" w:rsidRPr="00845AAD" w:rsidRDefault="00363341" w:rsidP="00845AAD">
      <w:pPr>
        <w:pStyle w:val="ListParagraph"/>
        <w:ind w:left="1080"/>
        <w:jc w:val="both"/>
        <w:rPr>
          <w:rFonts w:ascii="Times New Roman" w:hAnsi="Times New Roman"/>
          <w:b/>
          <w:sz w:val="28"/>
          <w:szCs w:val="28"/>
          <w:lang w:val="en-GB"/>
        </w:rPr>
      </w:pPr>
      <w:r w:rsidRPr="00845AAD">
        <w:rPr>
          <w:rFonts w:ascii="Times New Roman" w:hAnsi="Times New Roman"/>
          <w:b/>
          <w:sz w:val="28"/>
          <w:szCs w:val="28"/>
          <w:lang w:val="sr-Cyrl-CS"/>
        </w:rPr>
        <w:t>ИЗ ДРУГИХ ПРОПИСА</w:t>
      </w:r>
    </w:p>
    <w:p w14:paraId="06608BE9" w14:textId="77777777" w:rsidR="006F458E" w:rsidRDefault="006F458E" w:rsidP="00845AAD">
      <w:pPr>
        <w:pStyle w:val="ListParagraph"/>
        <w:numPr>
          <w:ilvl w:val="0"/>
          <w:numId w:val="4"/>
        </w:numPr>
        <w:ind w:left="1080"/>
        <w:jc w:val="both"/>
        <w:rPr>
          <w:rFonts w:ascii="Times New Roman" w:hAnsi="Times New Roman"/>
          <w:b/>
          <w:sz w:val="28"/>
          <w:szCs w:val="28"/>
          <w:lang w:val="sr-Cyrl-CS"/>
        </w:rPr>
      </w:pPr>
      <w:r>
        <w:rPr>
          <w:rFonts w:ascii="Times New Roman" w:hAnsi="Times New Roman"/>
          <w:b/>
          <w:sz w:val="28"/>
          <w:szCs w:val="28"/>
          <w:lang w:val="sr-Cyrl-CS"/>
        </w:rPr>
        <w:t>ОБРАЗАЦ ЕКСПЕРТСКИ ТИМ</w:t>
      </w:r>
    </w:p>
    <w:p w14:paraId="40E4219E" w14:textId="77777777" w:rsidR="006F458E" w:rsidRDefault="006F458E" w:rsidP="00845AAD">
      <w:pPr>
        <w:pStyle w:val="ListParagraph"/>
        <w:numPr>
          <w:ilvl w:val="0"/>
          <w:numId w:val="4"/>
        </w:numPr>
        <w:ind w:left="1080"/>
        <w:jc w:val="both"/>
        <w:rPr>
          <w:rFonts w:ascii="Times New Roman" w:hAnsi="Times New Roman"/>
          <w:b/>
          <w:sz w:val="28"/>
          <w:szCs w:val="28"/>
          <w:lang w:val="sr-Cyrl-CS"/>
        </w:rPr>
      </w:pPr>
      <w:r>
        <w:rPr>
          <w:rFonts w:ascii="Times New Roman" w:hAnsi="Times New Roman"/>
          <w:b/>
          <w:sz w:val="28"/>
          <w:szCs w:val="28"/>
          <w:lang w:val="sr-Cyrl-CS"/>
        </w:rPr>
        <w:t>ОБРАЗАЦ РЕФЕРЕНТНА ЛИСТА</w:t>
      </w:r>
    </w:p>
    <w:p w14:paraId="0AEA782D" w14:textId="77777777"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МОДЕЛ УГОВОРА</w:t>
      </w:r>
    </w:p>
    <w:p w14:paraId="60111EA7" w14:textId="77777777"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УПУТСТВО ПОНУЂАЧИМА КАКО ДА САЧИНЕ ПОНУДУ</w:t>
      </w:r>
    </w:p>
    <w:p w14:paraId="0BD1D160" w14:textId="77777777" w:rsidR="00CB3D75" w:rsidRDefault="00CB3D75" w:rsidP="00845AAD">
      <w:pPr>
        <w:pStyle w:val="ListParagraph"/>
        <w:rPr>
          <w:rFonts w:ascii="Times New Roman" w:hAnsi="Times New Roman"/>
          <w:b/>
          <w:sz w:val="28"/>
          <w:szCs w:val="28"/>
          <w:lang w:val="sr-Cyrl-CS"/>
        </w:rPr>
      </w:pPr>
    </w:p>
    <w:p w14:paraId="0B5A0826" w14:textId="77777777" w:rsidR="002C61F8" w:rsidRDefault="002C61F8" w:rsidP="002C61F8">
      <w:pPr>
        <w:rPr>
          <w:lang w:val="sr-Cyrl-CS"/>
        </w:rPr>
      </w:pPr>
      <w:r>
        <w:rPr>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92B27" w:rsidRPr="00845AAD" w14:paraId="07BB198B" w14:textId="77777777" w:rsidTr="00FA573E">
        <w:tc>
          <w:tcPr>
            <w:tcW w:w="9576" w:type="dxa"/>
            <w:tcBorders>
              <w:top w:val="nil"/>
              <w:left w:val="nil"/>
              <w:bottom w:val="nil"/>
              <w:right w:val="nil"/>
            </w:tcBorders>
            <w:shd w:val="clear" w:color="auto" w:fill="DDD9C3"/>
          </w:tcPr>
          <w:p w14:paraId="17F75D18" w14:textId="77777777" w:rsidR="00A92B27" w:rsidRPr="00845AAD" w:rsidRDefault="002C61F8" w:rsidP="00845AAD">
            <w:pPr>
              <w:jc w:val="center"/>
              <w:rPr>
                <w:b/>
                <w:bCs/>
                <w:sz w:val="28"/>
                <w:szCs w:val="28"/>
                <w:lang w:val="sr-Cyrl-CS"/>
              </w:rPr>
            </w:pPr>
            <w:r>
              <w:rPr>
                <w:lang w:val="sr-Cyrl-CS"/>
              </w:rPr>
              <w:lastRenderedPageBreak/>
              <w:tab/>
            </w:r>
            <w:r w:rsidR="00A92B27" w:rsidRPr="00845AAD">
              <w:rPr>
                <w:b/>
                <w:bCs/>
                <w:sz w:val="28"/>
                <w:szCs w:val="28"/>
                <w:lang w:val="sr-Cyrl-CS"/>
              </w:rPr>
              <w:t>ОДЕЉАК I</w:t>
            </w:r>
          </w:p>
        </w:tc>
      </w:tr>
    </w:tbl>
    <w:p w14:paraId="2FCFA956" w14:textId="77777777" w:rsidR="006646B8" w:rsidRPr="00845AAD" w:rsidRDefault="006646B8"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sidR="00684DE6">
        <w:rPr>
          <w:lang w:val="sr-Cyrl-CS"/>
        </w:rPr>
        <w:t>бр</w:t>
      </w:r>
      <w:r w:rsidR="00684DE6">
        <w:rPr>
          <w:lang w:val="en-GB"/>
        </w:rPr>
        <w:t>.</w:t>
      </w:r>
      <w:r w:rsidR="00684DE6" w:rsidRPr="004276C4">
        <w:rPr>
          <w:lang w:val="sr-Cyrl-CS"/>
        </w:rPr>
        <w:t xml:space="preserve"> 86/15</w:t>
      </w:r>
      <w:r w:rsidR="00B543CD">
        <w:rPr>
          <w:lang w:val="sr-Cyrl-CS"/>
        </w:rPr>
        <w:t xml:space="preserve"> </w:t>
      </w:r>
      <w:r w:rsidR="00684DE6">
        <w:t>и 41/19</w:t>
      </w:r>
      <w:r w:rsidRPr="00845AAD">
        <w:rPr>
          <w:lang w:val="sr-Cyrl-CS"/>
        </w:rPr>
        <w:t>), наручилац је припремио образац:</w:t>
      </w:r>
    </w:p>
    <w:p w14:paraId="4CA018CA" w14:textId="77777777" w:rsidR="00AC3F91" w:rsidRPr="00845AAD" w:rsidRDefault="00AC3F91" w:rsidP="00845AAD">
      <w:pPr>
        <w:ind w:firstLine="720"/>
        <w:jc w:val="both"/>
        <w:rPr>
          <w:bCs/>
          <w:lang w:val="sr-Cyrl-CS"/>
        </w:rPr>
      </w:pPr>
    </w:p>
    <w:p w14:paraId="34E3E157" w14:textId="77777777" w:rsidR="00AC3F91" w:rsidRPr="00845AAD" w:rsidRDefault="00AC3F91" w:rsidP="00845AAD">
      <w:pPr>
        <w:autoSpaceDE w:val="0"/>
        <w:autoSpaceDN w:val="0"/>
        <w:adjustRightInd w:val="0"/>
        <w:ind w:firstLine="720"/>
        <w:jc w:val="both"/>
        <w:rPr>
          <w:lang w:val="sr-Cyrl-CS"/>
        </w:rPr>
      </w:pPr>
    </w:p>
    <w:p w14:paraId="254885EC" w14:textId="77777777" w:rsidR="00363341" w:rsidRPr="00845AAD" w:rsidRDefault="00363341" w:rsidP="00845AAD">
      <w:pPr>
        <w:pStyle w:val="ListParagraph"/>
        <w:spacing w:after="0"/>
        <w:ind w:left="1800"/>
        <w:rPr>
          <w:rFonts w:ascii="Times New Roman" w:hAnsi="Times New Roman"/>
          <w:b/>
          <w:sz w:val="28"/>
          <w:szCs w:val="28"/>
          <w:lang w:val="sr-Cyrl-CS"/>
        </w:rPr>
      </w:pPr>
      <w:r w:rsidRPr="00845AAD">
        <w:rPr>
          <w:rFonts w:ascii="Times New Roman" w:hAnsi="Times New Roman"/>
          <w:b/>
          <w:sz w:val="28"/>
          <w:szCs w:val="28"/>
          <w:lang w:val="sr-Cyrl-CS"/>
        </w:rPr>
        <w:t>ОПШТИ ПОДАЦИ О ЈАВНОЈ НАБАВЦИ</w:t>
      </w:r>
    </w:p>
    <w:p w14:paraId="6A4674DD" w14:textId="77777777" w:rsidR="00363341" w:rsidRPr="00845AAD" w:rsidRDefault="00363341" w:rsidP="00845AAD">
      <w:pPr>
        <w:ind w:firstLine="720"/>
        <w:jc w:val="both"/>
        <w:rPr>
          <w:bCs/>
          <w:lang w:val="sr-Cyrl-CS"/>
        </w:rPr>
      </w:pPr>
    </w:p>
    <w:p w14:paraId="2BFE4317" w14:textId="77777777" w:rsidR="00363341" w:rsidRPr="00845AAD" w:rsidRDefault="00363341" w:rsidP="00845AAD">
      <w:pPr>
        <w:ind w:firstLine="720"/>
        <w:jc w:val="both"/>
        <w:rPr>
          <w:bCs/>
          <w:lang w:val="sr-Cyrl-CS"/>
        </w:rPr>
      </w:pPr>
    </w:p>
    <w:p w14:paraId="5460860C" w14:textId="77777777" w:rsidR="00363341" w:rsidRPr="009240D1" w:rsidRDefault="00363341" w:rsidP="00845AAD">
      <w:pPr>
        <w:ind w:firstLine="720"/>
        <w:jc w:val="both"/>
        <w:rPr>
          <w:bCs/>
          <w:iCs/>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sidR="00DD7012">
        <w:rPr>
          <w:lang w:val="sr-Cyrl-CS"/>
        </w:rPr>
        <w:t>бр</w:t>
      </w:r>
      <w:r w:rsidR="00DD7012">
        <w:rPr>
          <w:lang w:val="en-GB"/>
        </w:rPr>
        <w:t>.</w:t>
      </w:r>
      <w:r w:rsidR="00DD7012" w:rsidRPr="004276C4">
        <w:rPr>
          <w:lang w:val="sr-Cyrl-CS"/>
        </w:rPr>
        <w:t xml:space="preserve"> 86/15</w:t>
      </w:r>
      <w:r w:rsidR="00B543CD">
        <w:rPr>
          <w:lang w:val="sr-Cyrl-CS"/>
        </w:rPr>
        <w:t xml:space="preserve"> </w:t>
      </w:r>
      <w:r w:rsidR="00DD7012">
        <w:t>и 41/19</w:t>
      </w:r>
      <w:r w:rsidRPr="00845AAD">
        <w:rPr>
          <w:lang w:val="sr-Cyrl-CS"/>
        </w:rPr>
        <w:t xml:space="preserve">), </w:t>
      </w:r>
      <w:r w:rsidRPr="00845AAD">
        <w:rPr>
          <w:rFonts w:eastAsia="Calibri"/>
          <w:lang w:val="sr-Cyrl-CS"/>
        </w:rPr>
        <w:t>Одлуке</w:t>
      </w:r>
      <w:r w:rsidRPr="00845AAD">
        <w:rPr>
          <w:lang w:val="sr-Cyrl-CS"/>
        </w:rPr>
        <w:t xml:space="preserve"> о покретању поступка јавне набавке број 1-02-4042-</w:t>
      </w:r>
      <w:r w:rsidR="00AE09FC">
        <w:t>18</w:t>
      </w:r>
      <w:r w:rsidR="00684DE6">
        <w:rPr>
          <w:lang w:val="sr-Cyrl-CS"/>
        </w:rPr>
        <w:t>/</w:t>
      </w:r>
      <w:r w:rsidR="00684DE6">
        <w:rPr>
          <w:lang w:val="en-GB"/>
        </w:rPr>
        <w:t>20</w:t>
      </w:r>
      <w:r w:rsidRPr="00845AAD">
        <w:rPr>
          <w:lang w:val="sr-Cyrl-CS"/>
        </w:rPr>
        <w:t xml:space="preserve"> од </w:t>
      </w:r>
      <w:r w:rsidR="00AE09FC">
        <w:t>7</w:t>
      </w:r>
      <w:r w:rsidRPr="00845AAD">
        <w:rPr>
          <w:lang w:val="sr-Cyrl-CS"/>
        </w:rPr>
        <w:t>.</w:t>
      </w:r>
      <w:r w:rsidR="00AE09FC">
        <w:t>5</w:t>
      </w:r>
      <w:r w:rsidR="00684DE6">
        <w:rPr>
          <w:lang w:val="sr-Cyrl-CS"/>
        </w:rPr>
        <w:t>.20</w:t>
      </w:r>
      <w:r w:rsidR="00684DE6">
        <w:rPr>
          <w:lang w:val="en-GB"/>
        </w:rPr>
        <w:t>20</w:t>
      </w:r>
      <w:r w:rsidRPr="00845AAD">
        <w:rPr>
          <w:lang w:val="sr-Cyrl-CS"/>
        </w:rPr>
        <w:t>. године и Решења о образовању комисије за јавну набавку 1-02-4042-</w:t>
      </w:r>
      <w:r w:rsidR="00AE09FC">
        <w:t>18</w:t>
      </w:r>
      <w:r w:rsidR="00684DE6">
        <w:rPr>
          <w:lang w:val="sr-Cyrl-CS"/>
        </w:rPr>
        <w:t>/</w:t>
      </w:r>
      <w:r w:rsidR="00684DE6">
        <w:rPr>
          <w:lang w:val="en-GB"/>
        </w:rPr>
        <w:t>20</w:t>
      </w:r>
      <w:r w:rsidRPr="00845AAD">
        <w:rPr>
          <w:lang w:val="sr-Cyrl-CS"/>
        </w:rPr>
        <w:t xml:space="preserve">-1 од </w:t>
      </w:r>
      <w:r w:rsidR="00AE09FC">
        <w:t>7</w:t>
      </w:r>
      <w:r w:rsidRPr="00845AAD">
        <w:rPr>
          <w:lang w:val="sr-Cyrl-CS"/>
        </w:rPr>
        <w:t>.</w:t>
      </w:r>
      <w:r w:rsidR="00AE09FC">
        <w:t>5</w:t>
      </w:r>
      <w:r w:rsidR="00684DE6">
        <w:rPr>
          <w:lang w:val="sr-Cyrl-CS"/>
        </w:rPr>
        <w:t>.20</w:t>
      </w:r>
      <w:r w:rsidR="00684DE6">
        <w:rPr>
          <w:lang w:val="en-GB"/>
        </w:rPr>
        <w:t>20</w:t>
      </w:r>
      <w:r w:rsidRPr="00845AAD">
        <w:rPr>
          <w:lang w:val="sr-Cyrl-CS"/>
        </w:rPr>
        <w:t>. године, Наручилац – Регулаторна агенција за електронске комуникације и поштанске услуге, ул. Палмотићева бр.</w:t>
      </w:r>
      <w:r w:rsidR="00205A31" w:rsidRPr="00845AAD">
        <w:rPr>
          <w:lang w:val="sr-Cyrl-CS"/>
        </w:rPr>
        <w:t xml:space="preserve"> 2, 11103</w:t>
      </w:r>
      <w:r w:rsidRPr="00845AAD">
        <w:rPr>
          <w:lang w:val="sr-Cyrl-CS"/>
        </w:rPr>
        <w:t xml:space="preserve"> Београд, </w:t>
      </w:r>
      <w:hyperlink r:id="rId12" w:history="1">
        <w:r w:rsidRPr="00845AAD">
          <w:rPr>
            <w:rStyle w:val="Hyperlink"/>
            <w:lang w:val="sr-Cyrl-CS"/>
          </w:rPr>
          <w:t>www.ratel.rs</w:t>
        </w:r>
      </w:hyperlink>
      <w:r w:rsidR="006A0FF3">
        <w:rPr>
          <w:lang w:val="sr-Cyrl-CS"/>
        </w:rPr>
        <w:t>, покреће јавну набавку</w:t>
      </w:r>
      <w:r w:rsidR="00AE09FC" w:rsidRPr="00AE09FC">
        <w:t>услуга – Ажурирање LRIC трошковног модела</w:t>
      </w:r>
      <w:r w:rsidRPr="00845AAD">
        <w:rPr>
          <w:color w:val="000000"/>
          <w:lang w:val="sr-Cyrl-CS"/>
        </w:rPr>
        <w:t>, редни број 1-02-4042-</w:t>
      </w:r>
      <w:r w:rsidR="00AE09FC">
        <w:rPr>
          <w:color w:val="000000"/>
        </w:rPr>
        <w:t>18</w:t>
      </w:r>
      <w:r w:rsidR="004D63D8">
        <w:rPr>
          <w:color w:val="000000"/>
          <w:lang w:val="sr-Cyrl-CS"/>
        </w:rPr>
        <w:t>/20</w:t>
      </w:r>
      <w:r w:rsidRPr="00845AAD">
        <w:rPr>
          <w:color w:val="000000"/>
          <w:lang w:val="sr-Cyrl-CS"/>
        </w:rPr>
        <w:t>,</w:t>
      </w:r>
      <w:r w:rsidRPr="00845AAD">
        <w:rPr>
          <w:lang w:val="sr-Cyrl-CS"/>
        </w:rPr>
        <w:t xml:space="preserve"> у отвореном поступку, ради закључења уговора о јавној </w:t>
      </w:r>
      <w:r w:rsidRPr="009240D1">
        <w:rPr>
          <w:lang w:val="sr-Cyrl-CS"/>
        </w:rPr>
        <w:t>набавци.</w:t>
      </w:r>
    </w:p>
    <w:p w14:paraId="16035926" w14:textId="77777777" w:rsidR="00CE3CAC" w:rsidRPr="009240D1" w:rsidRDefault="00363341" w:rsidP="00CE3CAC">
      <w:pPr>
        <w:ind w:firstLine="720"/>
        <w:jc w:val="both"/>
        <w:rPr>
          <w:rFonts w:eastAsia="Calibri"/>
          <w:lang w:val="sr-Cyrl-CS"/>
        </w:rPr>
      </w:pPr>
      <w:r w:rsidRPr="009240D1">
        <w:rPr>
          <w:lang w:val="sr-Cyrl-CS"/>
        </w:rPr>
        <w:t xml:space="preserve">Предмет јавне набавке су </w:t>
      </w:r>
      <w:r w:rsidRPr="009240D1">
        <w:rPr>
          <w:bCs/>
          <w:iCs/>
          <w:lang w:val="sr-Cyrl-CS"/>
        </w:rPr>
        <w:t>услуг</w:t>
      </w:r>
      <w:r w:rsidRPr="009240D1">
        <w:rPr>
          <w:bCs/>
          <w:iCs/>
        </w:rPr>
        <w:t>e</w:t>
      </w:r>
      <w:r w:rsidR="00AE09FC" w:rsidRPr="00AE09FC">
        <w:t>– Ажурирање LRIC трошковног модела</w:t>
      </w:r>
      <w:r w:rsidR="00CE3CAC" w:rsidRPr="009240D1">
        <w:rPr>
          <w:rFonts w:eastAsia="Calibri"/>
          <w:lang w:val="sr-Cyrl-CS"/>
        </w:rPr>
        <w:t>.</w:t>
      </w:r>
    </w:p>
    <w:p w14:paraId="197FB1AB" w14:textId="77777777" w:rsidR="00363341" w:rsidRPr="00845AAD" w:rsidRDefault="00363341" w:rsidP="00845AAD">
      <w:pPr>
        <w:spacing w:line="276" w:lineRule="auto"/>
        <w:ind w:firstLine="720"/>
        <w:jc w:val="both"/>
        <w:rPr>
          <w:color w:val="000000"/>
          <w:lang w:val="sr-Cyrl-CS"/>
        </w:rPr>
      </w:pPr>
      <w:r w:rsidRPr="009240D1">
        <w:t xml:space="preserve">Назив и ознака из општег речника набавке је: </w:t>
      </w:r>
      <w:r w:rsidR="00AE09FC" w:rsidRPr="00AE09FC">
        <w:t>79200000 – Рачуноводствене, ревизорске и пореске услуге</w:t>
      </w:r>
      <w:r w:rsidRPr="009240D1">
        <w:rPr>
          <w:color w:val="000000"/>
        </w:rPr>
        <w:t>.</w:t>
      </w:r>
    </w:p>
    <w:p w14:paraId="52CF9CB3" w14:textId="77777777" w:rsidR="00363341" w:rsidRPr="00845AAD" w:rsidRDefault="00363341" w:rsidP="00845AAD">
      <w:pPr>
        <w:autoSpaceDE w:val="0"/>
        <w:autoSpaceDN w:val="0"/>
        <w:adjustRightInd w:val="0"/>
        <w:ind w:firstLine="720"/>
        <w:jc w:val="both"/>
        <w:rPr>
          <w:rFonts w:eastAsia="Calibri"/>
        </w:rPr>
      </w:pPr>
      <w:r w:rsidRPr="00845AAD">
        <w:rPr>
          <w:rFonts w:eastAsia="Calibri"/>
        </w:rPr>
        <w:t xml:space="preserve">Ближи опис предмета набавке, налази се у </w:t>
      </w:r>
      <w:r w:rsidRPr="00845AAD">
        <w:rPr>
          <w:lang w:val="sr-Cyrl-CS"/>
        </w:rPr>
        <w:t>Спецификацији и захтевима предмета набавке (Одељак II).</w:t>
      </w:r>
    </w:p>
    <w:p w14:paraId="01BB65FC" w14:textId="77777777" w:rsidR="00363341" w:rsidRPr="00845AAD" w:rsidRDefault="00363341" w:rsidP="00845AAD">
      <w:pPr>
        <w:autoSpaceDE w:val="0"/>
        <w:autoSpaceDN w:val="0"/>
        <w:adjustRightInd w:val="0"/>
        <w:ind w:firstLine="720"/>
        <w:jc w:val="both"/>
        <w:rPr>
          <w:lang w:val="sr-Cyrl-CS"/>
        </w:rPr>
      </w:pPr>
      <w:r w:rsidRPr="00845AAD">
        <w:rPr>
          <w:lang w:val="sr-Cyrl-CS"/>
        </w:rPr>
        <w:t>Додатне информације могу се тражити сваког радног дана од 10.00 до 14.00 часова, од контакт особ</w:t>
      </w:r>
      <w:r w:rsidRPr="00845AAD">
        <w:t>e</w:t>
      </w:r>
      <w:r w:rsidRPr="00845AAD">
        <w:rPr>
          <w:lang w:val="sr-Cyrl-CS"/>
        </w:rPr>
        <w:t xml:space="preserve">: Слободан Матовић, путем броја факса 011/3232-537 или путем </w:t>
      </w:r>
      <w:r w:rsidRPr="00845AAD">
        <w:rPr>
          <w:i/>
          <w:lang w:val="sr-Cyrl-CS"/>
        </w:rPr>
        <w:t xml:space="preserve">e-mail </w:t>
      </w:r>
      <w:r w:rsidRPr="00845AAD">
        <w:rPr>
          <w:lang w:val="sr-Cyrl-CS"/>
        </w:rPr>
        <w:t xml:space="preserve">адресе </w:t>
      </w:r>
      <w:hyperlink r:id="rId13" w:history="1">
        <w:r w:rsidRPr="00845AAD">
          <w:rPr>
            <w:rStyle w:val="Hyperlink"/>
            <w:lang w:val="sr-Cyrl-CS"/>
          </w:rPr>
          <w:t>slobodan.matovic@ratel.r</w:t>
        </w:r>
        <w:r w:rsidRPr="00845AAD">
          <w:rPr>
            <w:rStyle w:val="Hyperlink"/>
          </w:rPr>
          <w:t>s</w:t>
        </w:r>
      </w:hyperlink>
      <w:r w:rsidRPr="00845AAD">
        <w:t>.</w:t>
      </w:r>
    </w:p>
    <w:p w14:paraId="0D4417B1" w14:textId="77777777" w:rsidR="003F3334" w:rsidRPr="00845AAD" w:rsidRDefault="003F3334" w:rsidP="00845AAD">
      <w:pPr>
        <w:autoSpaceDE w:val="0"/>
        <w:autoSpaceDN w:val="0"/>
        <w:adjustRightInd w:val="0"/>
        <w:ind w:firstLine="720"/>
        <w:jc w:val="both"/>
        <w:rPr>
          <w:lang w:val="sr-Cyrl-CS"/>
        </w:rPr>
      </w:pPr>
    </w:p>
    <w:p w14:paraId="084D9C0D" w14:textId="77777777" w:rsidR="003F3334" w:rsidRPr="00845AAD" w:rsidRDefault="003F3334" w:rsidP="00845AAD">
      <w:pPr>
        <w:autoSpaceDE w:val="0"/>
        <w:autoSpaceDN w:val="0"/>
        <w:adjustRightInd w:val="0"/>
        <w:ind w:firstLine="720"/>
        <w:jc w:val="both"/>
        <w:rPr>
          <w:lang w:val="sr-Cyrl-CS"/>
        </w:rPr>
      </w:pPr>
    </w:p>
    <w:p w14:paraId="2468526A" w14:textId="77777777" w:rsidR="003F3334" w:rsidRPr="00845AAD" w:rsidRDefault="003F3334" w:rsidP="00845AAD">
      <w:pPr>
        <w:autoSpaceDE w:val="0"/>
        <w:autoSpaceDN w:val="0"/>
        <w:adjustRightInd w:val="0"/>
        <w:ind w:firstLine="720"/>
        <w:jc w:val="both"/>
        <w:rPr>
          <w:lang w:val="sr-Cyrl-CS"/>
        </w:rPr>
      </w:pPr>
    </w:p>
    <w:p w14:paraId="512E83D4" w14:textId="77777777" w:rsidR="003F3334" w:rsidRPr="00845AAD" w:rsidRDefault="003F3334" w:rsidP="00845AAD">
      <w:pPr>
        <w:autoSpaceDE w:val="0"/>
        <w:autoSpaceDN w:val="0"/>
        <w:adjustRightInd w:val="0"/>
        <w:ind w:firstLine="720"/>
        <w:jc w:val="both"/>
        <w:rPr>
          <w:lang w:val="sr-Cyrl-CS"/>
        </w:rPr>
      </w:pPr>
    </w:p>
    <w:p w14:paraId="00842E5E" w14:textId="77777777" w:rsidR="002C61F8" w:rsidRDefault="002C61F8" w:rsidP="00845AAD">
      <w:pPr>
        <w:autoSpaceDE w:val="0"/>
        <w:autoSpaceDN w:val="0"/>
        <w:adjustRightInd w:val="0"/>
        <w:ind w:firstLine="720"/>
        <w:jc w:val="both"/>
        <w:rPr>
          <w:lang w:val="sr-Cyrl-CS"/>
        </w:rPr>
        <w:sectPr w:rsidR="002C61F8"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92B27" w:rsidRPr="00845AAD" w14:paraId="3B4927C2" w14:textId="77777777" w:rsidTr="00FA573E">
        <w:tc>
          <w:tcPr>
            <w:tcW w:w="9576" w:type="dxa"/>
            <w:tcBorders>
              <w:top w:val="nil"/>
              <w:left w:val="nil"/>
              <w:bottom w:val="nil"/>
              <w:right w:val="nil"/>
            </w:tcBorders>
            <w:shd w:val="clear" w:color="auto" w:fill="DDD9C3"/>
          </w:tcPr>
          <w:p w14:paraId="69F37129" w14:textId="77777777" w:rsidR="00A92B27" w:rsidRPr="00845AAD" w:rsidRDefault="00A92B27" w:rsidP="00845AAD">
            <w:pPr>
              <w:jc w:val="center"/>
              <w:rPr>
                <w:b/>
                <w:sz w:val="28"/>
                <w:szCs w:val="28"/>
                <w:lang w:val="sr-Cyrl-CS"/>
              </w:rPr>
            </w:pPr>
            <w:r w:rsidRPr="00845AAD">
              <w:rPr>
                <w:b/>
                <w:sz w:val="28"/>
                <w:szCs w:val="28"/>
                <w:lang w:val="sr-Cyrl-CS"/>
              </w:rPr>
              <w:lastRenderedPageBreak/>
              <w:t>ОДЕЉАК II</w:t>
            </w:r>
          </w:p>
        </w:tc>
      </w:tr>
    </w:tbl>
    <w:p w14:paraId="00871812" w14:textId="77777777" w:rsidR="00684DE6" w:rsidRPr="00845AAD" w:rsidRDefault="00684DE6" w:rsidP="00AE09FC">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sidR="00B543CD">
        <w:rPr>
          <w:lang w:val="sr-Cyrl-CS"/>
        </w:rPr>
        <w:t xml:space="preserve"> </w:t>
      </w:r>
      <w:r>
        <w:t>и 41/19</w:t>
      </w:r>
      <w:r w:rsidRPr="00845AAD">
        <w:rPr>
          <w:lang w:val="sr-Cyrl-CS"/>
        </w:rPr>
        <w:t>), наручилац је припремио образац:</w:t>
      </w:r>
    </w:p>
    <w:p w14:paraId="59B30ECE" w14:textId="77777777" w:rsidR="005338D7" w:rsidRPr="00845AAD" w:rsidRDefault="005338D7" w:rsidP="00AE09FC">
      <w:pPr>
        <w:rPr>
          <w:b/>
          <w:sz w:val="28"/>
          <w:szCs w:val="28"/>
        </w:rPr>
      </w:pPr>
    </w:p>
    <w:p w14:paraId="454BCB61" w14:textId="77777777" w:rsidR="00AE09FC" w:rsidRDefault="00AE09FC" w:rsidP="00AE09FC">
      <w:pPr>
        <w:autoSpaceDE w:val="0"/>
        <w:autoSpaceDN w:val="0"/>
        <w:adjustRightInd w:val="0"/>
        <w:jc w:val="center"/>
        <w:rPr>
          <w:rFonts w:eastAsia="TimesNewRoman,Bold"/>
          <w:b/>
          <w:bCs/>
          <w:color w:val="000000"/>
          <w:lang w:val="sr-Cyrl-CS"/>
        </w:rPr>
      </w:pPr>
      <w:r>
        <w:rPr>
          <w:rFonts w:eastAsia="TimesNewRoman,Bold"/>
          <w:b/>
          <w:bCs/>
          <w:color w:val="000000"/>
          <w:lang w:val="sr-Cyrl-CS"/>
        </w:rPr>
        <w:t>СПЕЦИФИКАЦИЈЕ И ЗАХТЕВИ ПРЕДМЕТА НАБАВКЕ</w:t>
      </w:r>
    </w:p>
    <w:p w14:paraId="07C625AD" w14:textId="77777777" w:rsidR="00AE09FC" w:rsidRDefault="00AE09FC" w:rsidP="00AE09FC">
      <w:pPr>
        <w:autoSpaceDE w:val="0"/>
        <w:autoSpaceDN w:val="0"/>
        <w:adjustRightInd w:val="0"/>
        <w:jc w:val="center"/>
        <w:rPr>
          <w:rFonts w:eastAsia="TimesNewRoman,Bold"/>
          <w:b/>
          <w:bCs/>
          <w:color w:val="000000"/>
          <w:lang w:val="sr-Cyrl-CS"/>
        </w:rPr>
      </w:pPr>
    </w:p>
    <w:p w14:paraId="57A024BB" w14:textId="77777777" w:rsidR="00AE09FC" w:rsidRP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 xml:space="preserve">Регулаторна агенција за електронске комуникације и поштанске услуге (у даљем тексту: Агенција или Наручилац), са седиштем у Београду, је национална регулаторна агенција задужена за обављање регулаторних и других послова у оквиру делокруга и надлежности прописаних Законом о електронским комуникацијама („Службени гласник РС“, бр. 44/10, 60/13-УС, 62/14 и 95/18 - др. закон, у даљем тексту: ЗЕК) и Законом о </w:t>
      </w:r>
      <w:r w:rsidRPr="00AE09FC">
        <w:rPr>
          <w:rFonts w:eastAsia="TimesNewRoman,Bold"/>
          <w:color w:val="000000"/>
          <w:lang w:val="sr-Cyrl-CS"/>
        </w:rPr>
        <w:t>поштанским услугама („Службени гласник РС“, број77/19).</w:t>
      </w:r>
    </w:p>
    <w:p w14:paraId="35ADED54" w14:textId="77777777" w:rsidR="00AE09FC" w:rsidRPr="00AE09FC" w:rsidRDefault="00AE09FC" w:rsidP="00AE09FC">
      <w:pPr>
        <w:autoSpaceDE w:val="0"/>
        <w:autoSpaceDN w:val="0"/>
        <w:adjustRightInd w:val="0"/>
        <w:jc w:val="both"/>
        <w:rPr>
          <w:rFonts w:eastAsia="TimesNewRoman,Bold"/>
          <w:color w:val="000000"/>
          <w:lang w:val="sr-Cyrl-CS"/>
        </w:rPr>
      </w:pPr>
    </w:p>
    <w:p w14:paraId="6C768FB9" w14:textId="77777777" w:rsidR="00AE09FC" w:rsidRPr="00AE09FC" w:rsidRDefault="00AE09FC" w:rsidP="00400ECD">
      <w:pPr>
        <w:pStyle w:val="ListParagraph"/>
        <w:numPr>
          <w:ilvl w:val="0"/>
          <w:numId w:val="17"/>
        </w:numPr>
        <w:autoSpaceDE w:val="0"/>
        <w:autoSpaceDN w:val="0"/>
        <w:adjustRightInd w:val="0"/>
        <w:spacing w:after="0"/>
        <w:jc w:val="both"/>
        <w:rPr>
          <w:rFonts w:ascii="Times New Roman" w:eastAsia="TimesNewRoman,Bold" w:hAnsi="Times New Roman"/>
          <w:b/>
          <w:bCs/>
          <w:color w:val="000000"/>
          <w:sz w:val="24"/>
          <w:szCs w:val="24"/>
          <w:lang w:val="sr-Cyrl-CS"/>
        </w:rPr>
      </w:pPr>
      <w:r w:rsidRPr="00AE09FC">
        <w:rPr>
          <w:rFonts w:ascii="Times New Roman" w:eastAsia="TimesNewRoman,Bold" w:hAnsi="Times New Roman"/>
          <w:b/>
          <w:bCs/>
          <w:color w:val="000000"/>
          <w:sz w:val="24"/>
          <w:szCs w:val="24"/>
          <w:lang w:val="sr-Cyrl-CS"/>
        </w:rPr>
        <w:t>Тржиште електронских комуникација</w:t>
      </w:r>
    </w:p>
    <w:p w14:paraId="1B748EBE" w14:textId="77777777" w:rsidR="00AE09FC" w:rsidRPr="00AE09FC" w:rsidRDefault="00AE09FC" w:rsidP="00AE09FC">
      <w:pPr>
        <w:autoSpaceDE w:val="0"/>
        <w:autoSpaceDN w:val="0"/>
        <w:adjustRightInd w:val="0"/>
        <w:ind w:left="720"/>
        <w:jc w:val="both"/>
        <w:rPr>
          <w:rFonts w:eastAsia="TimesNewRoman,Bold"/>
          <w:b/>
          <w:bCs/>
          <w:color w:val="000000"/>
          <w:lang w:val="sr-Cyrl-CS"/>
        </w:rPr>
      </w:pPr>
    </w:p>
    <w:p w14:paraId="6194BD1A" w14:textId="77777777" w:rsidR="00AE09FC" w:rsidRDefault="00AE09FC" w:rsidP="00AE09FC">
      <w:pPr>
        <w:autoSpaceDE w:val="0"/>
        <w:autoSpaceDN w:val="0"/>
        <w:adjustRightInd w:val="0"/>
        <w:jc w:val="both"/>
        <w:rPr>
          <w:rFonts w:eastAsia="TimesNewRoman,Bold"/>
          <w:color w:val="000000"/>
          <w:lang w:val="sr-Cyrl-CS"/>
        </w:rPr>
      </w:pPr>
      <w:r w:rsidRPr="00AE09FC">
        <w:rPr>
          <w:rFonts w:eastAsia="TimesNewRoman,Bold"/>
          <w:color w:val="000000"/>
          <w:lang w:val="sr-Cyrl-CS"/>
        </w:rPr>
        <w:tab/>
        <w:t>Тржиште</w:t>
      </w:r>
      <w:r>
        <w:rPr>
          <w:rFonts w:eastAsia="TimesNewRoman,Bold"/>
          <w:color w:val="000000"/>
          <w:lang w:val="sr-Cyrl-CS"/>
        </w:rPr>
        <w:t xml:space="preserve"> електронских комуникација одликују изузетно брз раст који је праћен константним технолошким напретком, комплексност, велики број оператора, изузетно велики број корисника, значајна вредност капитала, велики приходи, али и неопходност сталног улагања у даљи развој. Од оснивања Агенције 2005. године, када је започето праћење и анализа тржишта елек</w:t>
      </w:r>
      <w:r>
        <w:rPr>
          <w:rFonts w:eastAsia="TimesNewRoman,Bold"/>
          <w:color w:val="000000"/>
        </w:rPr>
        <w:t>тр</w:t>
      </w:r>
      <w:r>
        <w:rPr>
          <w:rFonts w:eastAsia="TimesNewRoman,Bold"/>
          <w:color w:val="000000"/>
          <w:lang w:val="sr-Cyrl-CS"/>
        </w:rPr>
        <w:t xml:space="preserve">онских комуникација, до данас дошло је до значајних промена на овом тржишту. Тржиште електронских комуникација у Републици Србији је до оснивања Агенције 2005. године било нерегулисано, у државном монополу са високим ценама услуга релативно лошег квалитета. Данас, Агенција уређује ово тржиште у складу са одредбама ЗЕК, који се заснива на европском регулаторном оквиру из 2002. године и </w:t>
      </w:r>
      <w:r>
        <w:rPr>
          <w:rFonts w:eastAsia="TimesNewRoman,Bold"/>
          <w:color w:val="000000"/>
        </w:rPr>
        <w:t>Препоруком Комисије од 9. октобра 2014. године о релевантним тржиштима производа и услуга у области електронских комуникација подложним претходној (ex ante) регулацији (2014/710/EУ) (у даљем тексту: Препорука Комисије о релевантним тржиштима 2014/710/EУ)</w:t>
      </w:r>
      <w:r>
        <w:rPr>
          <w:rFonts w:eastAsia="TimesNewRoman,Bold"/>
          <w:color w:val="000000"/>
          <w:lang w:val="sr-Cyrl-CS"/>
        </w:rPr>
        <w:t>, ослањајући се при том на Стратегију развоја електронских комуникација Републике Србије од 2010. до 2020. године („Службени гласник РС“, број 68/10), Стратегију развоја информационог друштва у Републици Србији до 2020. године („Службени гласник РС“, број 51/10), као и Стратегију развоја мрежа нове генерације до 2023. године („Службени гласник РС“, број 33/18). Агенција је у периоду од оснивања до данас обезбедила правни оквир за либерализацију, отварање тржишта електронских комуникација и постојање правне сигурности и извесности у пословању.</w:t>
      </w:r>
    </w:p>
    <w:p w14:paraId="2227837C"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Либерализација тржишта јавних мобилних телекомуникационих мрежа извршена је 2006. године. Три оператора мобилне телефоније, Телеком Србија а.д., Telenor d.о.о. и VIP mobile d.о.о., обезбедили су нове, савремене услуге и сервисе крајњим корисницима. Наведена три оператора поседују лиценце за јавну мобилну телекомуникациону мрежу и услуге јавне мобилне телекомуникационе мреже у складу са GSM/GSM 1800 и UMTS/IMT-2000. Лиценце је издала Агенција 2006. године за територију Републике Србије на период од 10 година, а 2016. године важење лиценци је, са свим изменама и допунама, продужено за период од још 10 година. Преносивост броја у јавним мобилним телекомуникационим мрежама почела је да се примењује од јула 2011. године.</w:t>
      </w:r>
    </w:p>
    <w:p w14:paraId="60EBFB3F"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lastRenderedPageBreak/>
        <w:tab/>
        <w:t>У марту 2015. године, након спроведеног поступка јавног надметања, издате су три појединачне дозволе за коришћење радио-фреквенција у радио-фреквенцијском опсегу 1710-1785/1805-1880 MHz за територију Републике Србије мобилним операторима Телеком Србија а.д., VIP mobile d.о.о. и Telenor d.о.о., чиме су се стекли услови за почетак пружања услуга четврте генерације мобилне телефоније у Републици Србији.</w:t>
      </w:r>
    </w:p>
    <w:p w14:paraId="58127980"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У јануару 2016. године, након спроведеног поступка јавног надметања, издате су три појединачне дозволе за коришћење радио-фреквенција у радио-фреквенцијском опсегу 791-821/832-862 MHz за територију Републике Србије мобилним операторима Телеком Србија а.д., VIP mobile d.о.о. и Telenor d.о.о.</w:t>
      </w:r>
    </w:p>
    <w:p w14:paraId="57CC06A1"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Поред мрежних оператора, од 2016. године су регистрована и два виртуелна мобилна оператора, Mundio Mobile d.o.o. и Globaltel d.o.o.</w:t>
      </w:r>
    </w:p>
    <w:p w14:paraId="4927343E" w14:textId="77777777" w:rsidR="00AE09FC" w:rsidRDefault="00AE09FC" w:rsidP="00AE09FC">
      <w:pPr>
        <w:autoSpaceDE w:val="0"/>
        <w:autoSpaceDN w:val="0"/>
        <w:adjustRightInd w:val="0"/>
        <w:jc w:val="both"/>
        <w:rPr>
          <w:rFonts w:eastAsia="TimesNewRoman,Bold"/>
          <w:color w:val="000000"/>
        </w:rPr>
      </w:pPr>
      <w:r>
        <w:rPr>
          <w:rFonts w:eastAsia="TimesNewRoman,Bold"/>
          <w:color w:val="000000"/>
          <w:lang w:val="sr-Cyrl-CS"/>
        </w:rPr>
        <w:tab/>
        <w:t>Са либерализацијом тржишта јавних фиксних телекомуникационих мрежа, отворена је могућност уласка нових оператора спремних да инвестирају у даљи развој тржишта електронских комуникација. Почетком 2010. године Telenor d.о.о. је додељена лиценца за новог фиксног оператора, који је, поред Телеком Србија а.д., отпочео са пружањем услуге фиксне широкопојасне мреже са националном покривеношћу. Такође, регулисано је и издавање одобрења за пружање услуга преноса говора путем интернета (VoIP), чиме је омогућено међународно телефонирање по знатно нижим ценама. Од 1. јануара 2012. године на пружање јавно доступне телефонске услуге преко јавне фиксне телефонске мреже примењује се режим општег овлашћења, тако да је поред наведених ималаца лиценци пружање ове услуге могуће и од стране регистрованих оператора. Такође, Правилником о преносивости броја у јавним телефонским мрежама на фиксној локацији („Службени гласник РС“, број 52/11) je уведена могућност промене оператора уз задржавање броја</w:t>
      </w:r>
      <w:r>
        <w:rPr>
          <w:rFonts w:eastAsia="TimesNewRoman,Bold"/>
          <w:color w:val="000000"/>
        </w:rPr>
        <w:t>. Агенција и оператори који пружају услуге електронских комуникација путем јавних фиксних телефонских мрежа потписали су у марту 2014. године Протокол о имплементацији Правилника о преносивости броја у јавним телефонским мрежама на фиксној локацији, у циљу међусобног усаглашавања процедура у вези са административним питањима која се могу јавити у поступку преноса броја.</w:t>
      </w:r>
    </w:p>
    <w:p w14:paraId="000BFBA1"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Тржиште приступа интернету је било неразвијено, што је захтевало стварање услова да се интернет приближи корисницима. Усвојеном регулативом омогућено је пружање комерцијалних услуга интернета мањег протока у слободном опсегу, а истовремено је регулисано и велепродајно тржиште широкопојасног приступа. Дефинисани су услови и поступак за издавање одобрења за међународно повезивање мрежа.</w:t>
      </w:r>
    </w:p>
    <w:p w14:paraId="66C0FF71"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Тржиште широкопојасног приступа интернету у Републици Србији у протеклом периоду карактерисао је значајан раст. Константан раст овог тржишта огледа се у расту броја претплатника и сталном повећању укупних прихода од пружања интернет услуга током претходних година. Према званичним подацима, по први пут у посматраном петогодишњем периоду, најзаступљенији начин приступа интернету у Републици Србији у 2018. години је реализован преко коаксијалне кабловске инфраструктуре, са преко 685 хиљада корисника и чинио је скоро 44% свих широкопојасних прикључака. Следећи по заступљености био је приступ интернету путем xDSL технологије, са 43% удела, односно преко 664 хиљаде корисника, не рачунајући претплатнике мобилне мреже. Поред коаксијалне кабловске и xDSL приступне технологије, приступ интернету је могуће остварити и директно, преко Етернета, путем оптичког кабла, као и бежичним путем.</w:t>
      </w:r>
      <w:r>
        <w:rPr>
          <w:rFonts w:eastAsia="TimesNewRoman,Bold"/>
          <w:color w:val="000000"/>
          <w:lang w:val="sr-Cyrl-CS"/>
        </w:rPr>
        <w:tab/>
        <w:t>У следећој табели налазе се основни подаци о тржишту електронских комуникација у Републици Србији у 2018. години:</w:t>
      </w:r>
    </w:p>
    <w:p w14:paraId="1514757C" w14:textId="77777777" w:rsidR="00AE09FC" w:rsidRDefault="00AE09FC" w:rsidP="00AE09FC">
      <w:pPr>
        <w:autoSpaceDE w:val="0"/>
        <w:autoSpaceDN w:val="0"/>
        <w:adjustRightInd w:val="0"/>
        <w:jc w:val="both"/>
        <w:rPr>
          <w:rFonts w:eastAsia="TimesNewRoman,Bold"/>
          <w:color w:val="000000"/>
          <w:lang w:val="sr-Cyrl-CS"/>
        </w:rPr>
      </w:pPr>
    </w:p>
    <w:tbl>
      <w:tblPr>
        <w:tblStyle w:val="TableGrid"/>
        <w:tblW w:w="0" w:type="auto"/>
        <w:jc w:val="center"/>
        <w:tblLook w:val="04A0" w:firstRow="1" w:lastRow="0" w:firstColumn="1" w:lastColumn="0" w:noHBand="0" w:noVBand="1"/>
      </w:tblPr>
      <w:tblGrid>
        <w:gridCol w:w="6187"/>
        <w:gridCol w:w="3163"/>
      </w:tblGrid>
      <w:tr w:rsidR="00AE09FC" w14:paraId="5D00D91B" w14:textId="77777777" w:rsidTr="00026FBB">
        <w:trPr>
          <w:jc w:val="center"/>
        </w:trPr>
        <w:tc>
          <w:tcPr>
            <w:tcW w:w="9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EBD895" w14:textId="77777777" w:rsidR="00AE09FC" w:rsidRDefault="00AE09FC" w:rsidP="00AE09FC">
            <w:pPr>
              <w:autoSpaceDE w:val="0"/>
              <w:autoSpaceDN w:val="0"/>
              <w:adjustRightInd w:val="0"/>
              <w:jc w:val="center"/>
              <w:rPr>
                <w:rFonts w:eastAsia="TimesNewRoman,Bold"/>
                <w:b/>
                <w:bCs/>
                <w:color w:val="000000"/>
                <w:lang w:val="sr-Cyrl-CS"/>
              </w:rPr>
            </w:pPr>
            <w:r>
              <w:rPr>
                <w:rFonts w:eastAsia="TimesNewRoman,Bold"/>
                <w:b/>
                <w:bCs/>
                <w:color w:val="000000"/>
                <w:lang w:val="sr-Cyrl-CS"/>
              </w:rPr>
              <w:t>Основни подаци о тржишту електронских комуникација у Републици Србији</w:t>
            </w:r>
          </w:p>
          <w:p w14:paraId="0EE0B15C" w14:textId="77777777" w:rsidR="00AE09FC" w:rsidRDefault="00AE09FC" w:rsidP="00AE09FC">
            <w:pPr>
              <w:autoSpaceDE w:val="0"/>
              <w:autoSpaceDN w:val="0"/>
              <w:adjustRightInd w:val="0"/>
              <w:jc w:val="center"/>
              <w:rPr>
                <w:rFonts w:eastAsia="TimesNewRoman,Bold"/>
                <w:b/>
                <w:bCs/>
                <w:color w:val="000000"/>
                <w:lang w:val="sr-Cyrl-CS"/>
              </w:rPr>
            </w:pPr>
            <w:r>
              <w:rPr>
                <w:rFonts w:eastAsia="TimesNewRoman,Bold"/>
                <w:b/>
                <w:bCs/>
                <w:color w:val="000000"/>
                <w:lang w:val="sr-Cyrl-CS"/>
              </w:rPr>
              <w:t>(на дан 31.12.2018. године)*</w:t>
            </w:r>
          </w:p>
        </w:tc>
      </w:tr>
      <w:tr w:rsidR="00AE09FC" w14:paraId="13027642" w14:textId="77777777" w:rsidTr="00026FBB">
        <w:trPr>
          <w:jc w:val="center"/>
        </w:trPr>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95D3FA" w14:textId="77777777" w:rsidR="00AE09FC" w:rsidRDefault="00AE09FC" w:rsidP="00026FBB">
            <w:pPr>
              <w:autoSpaceDE w:val="0"/>
              <w:autoSpaceDN w:val="0"/>
              <w:adjustRightInd w:val="0"/>
              <w:jc w:val="center"/>
              <w:rPr>
                <w:rFonts w:eastAsia="TimesNewRoman,Bold"/>
                <w:color w:val="000000"/>
                <w:lang w:val="sr-Cyrl-CS"/>
              </w:rPr>
            </w:pPr>
            <w:r>
              <w:rPr>
                <w:rFonts w:eastAsia="TimesNewRoman,Bold"/>
                <w:color w:val="000000"/>
                <w:lang w:val="sr-Cyrl-CS"/>
              </w:rPr>
              <w:t>Оператори фиксне мреже</w:t>
            </w:r>
          </w:p>
        </w:tc>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F1D845" w14:textId="77777777" w:rsidR="00AE09FC" w:rsidRDefault="00AE09FC" w:rsidP="00026FBB">
            <w:pPr>
              <w:autoSpaceDE w:val="0"/>
              <w:autoSpaceDN w:val="0"/>
              <w:adjustRightInd w:val="0"/>
              <w:jc w:val="center"/>
              <w:rPr>
                <w:rFonts w:eastAsia="TimesNewRoman,Bold"/>
                <w:color w:val="000000"/>
                <w:lang w:val="sr-Cyrl-CS"/>
              </w:rPr>
            </w:pPr>
            <w:r>
              <w:rPr>
                <w:rFonts w:eastAsia="TimesNewRoman,Bold"/>
                <w:color w:val="000000"/>
                <w:lang w:val="sr-Cyrl-CS"/>
              </w:rPr>
              <w:t>38</w:t>
            </w:r>
          </w:p>
        </w:tc>
      </w:tr>
      <w:tr w:rsidR="00AE09FC" w14:paraId="462DD319" w14:textId="77777777" w:rsidTr="00026FBB">
        <w:trPr>
          <w:jc w:val="center"/>
        </w:trPr>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7F7561" w14:textId="77777777" w:rsidR="00AE09FC" w:rsidRDefault="00AE09FC" w:rsidP="00026FBB">
            <w:pPr>
              <w:autoSpaceDE w:val="0"/>
              <w:autoSpaceDN w:val="0"/>
              <w:adjustRightInd w:val="0"/>
              <w:jc w:val="center"/>
              <w:rPr>
                <w:rFonts w:eastAsia="TimesNewRoman,Bold"/>
                <w:color w:val="000000"/>
                <w:lang w:val="sr-Cyrl-CS"/>
              </w:rPr>
            </w:pPr>
            <w:r>
              <w:rPr>
                <w:rFonts w:eastAsia="TimesNewRoman,Bold"/>
                <w:color w:val="000000"/>
                <w:lang w:val="sr-Cyrl-CS"/>
              </w:rPr>
              <w:t>Оператори мобилне мреже</w:t>
            </w:r>
          </w:p>
        </w:tc>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C6EBF3" w14:textId="77777777" w:rsidR="00AE09FC" w:rsidRDefault="00AE09FC" w:rsidP="00026FBB">
            <w:pPr>
              <w:autoSpaceDE w:val="0"/>
              <w:autoSpaceDN w:val="0"/>
              <w:adjustRightInd w:val="0"/>
              <w:jc w:val="center"/>
              <w:rPr>
                <w:rFonts w:eastAsia="TimesNewRoman,Bold"/>
                <w:color w:val="000000"/>
                <w:lang w:val="sr-Cyrl-CS"/>
              </w:rPr>
            </w:pPr>
            <w:r>
              <w:rPr>
                <w:rFonts w:eastAsia="TimesNewRoman,Bold"/>
                <w:color w:val="000000"/>
                <w:lang w:val="sr-Cyrl-CS"/>
              </w:rPr>
              <w:t xml:space="preserve">5 </w:t>
            </w:r>
          </w:p>
          <w:p w14:paraId="2E56775C" w14:textId="77777777" w:rsidR="00AE09FC" w:rsidRDefault="00AE09FC" w:rsidP="00026FBB">
            <w:pPr>
              <w:autoSpaceDE w:val="0"/>
              <w:autoSpaceDN w:val="0"/>
              <w:adjustRightInd w:val="0"/>
              <w:jc w:val="center"/>
              <w:rPr>
                <w:rFonts w:eastAsia="TimesNewRoman,Bold"/>
                <w:color w:val="000000"/>
                <w:lang w:val="sr-Cyrl-CS"/>
              </w:rPr>
            </w:pPr>
            <w:r>
              <w:rPr>
                <w:rFonts w:eastAsia="TimesNewRoman,Bold"/>
                <w:color w:val="000000"/>
                <w:lang w:val="sr-Cyrl-CS"/>
              </w:rPr>
              <w:t>(3 мрежна+2 виртелна)</w:t>
            </w:r>
          </w:p>
        </w:tc>
      </w:tr>
      <w:tr w:rsidR="00AE09FC" w14:paraId="74853CB2" w14:textId="77777777" w:rsidTr="00026FBB">
        <w:trPr>
          <w:jc w:val="center"/>
        </w:trPr>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083547" w14:textId="77777777" w:rsidR="00AE09FC" w:rsidRDefault="00AE09FC" w:rsidP="00026FBB">
            <w:pPr>
              <w:autoSpaceDE w:val="0"/>
              <w:autoSpaceDN w:val="0"/>
              <w:adjustRightInd w:val="0"/>
              <w:jc w:val="center"/>
              <w:rPr>
                <w:rFonts w:eastAsia="TimesNewRoman,Bold"/>
                <w:color w:val="000000"/>
                <w:lang w:val="sr-Cyrl-CS"/>
              </w:rPr>
            </w:pPr>
            <w:r>
              <w:rPr>
                <w:rFonts w:eastAsia="TimesNewRoman,Bold"/>
                <w:color w:val="000000"/>
                <w:lang w:val="sr-Cyrl-CS"/>
              </w:rPr>
              <w:t>Интернет оператори</w:t>
            </w:r>
          </w:p>
        </w:tc>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F0E4C5" w14:textId="77777777" w:rsidR="00AE09FC" w:rsidRDefault="00AE09FC" w:rsidP="00026FBB">
            <w:pPr>
              <w:autoSpaceDE w:val="0"/>
              <w:autoSpaceDN w:val="0"/>
              <w:adjustRightInd w:val="0"/>
              <w:jc w:val="center"/>
              <w:rPr>
                <w:rFonts w:eastAsia="TimesNewRoman,Bold"/>
                <w:color w:val="000000"/>
                <w:lang w:val="sr-Cyrl-CS"/>
              </w:rPr>
            </w:pPr>
            <w:r>
              <w:rPr>
                <w:rFonts w:eastAsia="TimesNewRoman,Bold"/>
                <w:color w:val="000000"/>
                <w:lang w:val="sr-Cyrl-CS"/>
              </w:rPr>
              <w:t>194</w:t>
            </w:r>
          </w:p>
        </w:tc>
      </w:tr>
      <w:tr w:rsidR="00AE09FC" w14:paraId="04A51585" w14:textId="77777777" w:rsidTr="00026FBB">
        <w:trPr>
          <w:jc w:val="center"/>
        </w:trPr>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765E6B" w14:textId="77777777" w:rsidR="00AE09FC" w:rsidRDefault="00AE09FC" w:rsidP="00026FBB">
            <w:pPr>
              <w:autoSpaceDE w:val="0"/>
              <w:autoSpaceDN w:val="0"/>
              <w:adjustRightInd w:val="0"/>
              <w:jc w:val="center"/>
              <w:rPr>
                <w:rFonts w:eastAsia="TimesNewRoman,Bold"/>
                <w:color w:val="000000"/>
                <w:lang w:val="sr-Cyrl-CS"/>
              </w:rPr>
            </w:pPr>
            <w:r>
              <w:rPr>
                <w:rFonts w:eastAsia="TimesNewRoman,Bold"/>
                <w:color w:val="000000"/>
                <w:lang w:val="sr-Cyrl-CS"/>
              </w:rPr>
              <w:t>Оператори дистрибуције медијског садржаја</w:t>
            </w:r>
          </w:p>
        </w:tc>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10FC1F" w14:textId="77777777" w:rsidR="00AE09FC" w:rsidRDefault="00AE09FC" w:rsidP="00026FBB">
            <w:pPr>
              <w:autoSpaceDE w:val="0"/>
              <w:autoSpaceDN w:val="0"/>
              <w:adjustRightInd w:val="0"/>
              <w:jc w:val="center"/>
              <w:rPr>
                <w:rFonts w:eastAsia="TimesNewRoman,Bold"/>
                <w:color w:val="000000"/>
                <w:lang w:val="sr-Cyrl-CS"/>
              </w:rPr>
            </w:pPr>
            <w:r>
              <w:rPr>
                <w:rFonts w:eastAsia="TimesNewRoman,Bold"/>
                <w:color w:val="000000"/>
                <w:lang w:val="sr-Cyrl-CS"/>
              </w:rPr>
              <w:t>81</w:t>
            </w:r>
          </w:p>
        </w:tc>
      </w:tr>
      <w:tr w:rsidR="00AE09FC" w14:paraId="637D2312" w14:textId="77777777" w:rsidTr="00026FBB">
        <w:trPr>
          <w:jc w:val="center"/>
        </w:trPr>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37444A" w14:textId="77777777" w:rsidR="00AE09FC" w:rsidRDefault="00AE09FC" w:rsidP="00026FBB">
            <w:pPr>
              <w:autoSpaceDE w:val="0"/>
              <w:autoSpaceDN w:val="0"/>
              <w:adjustRightInd w:val="0"/>
              <w:jc w:val="center"/>
              <w:rPr>
                <w:rFonts w:eastAsia="TimesNewRoman,Bold"/>
                <w:color w:val="000000"/>
                <w:lang w:val="sr-Cyrl-CS"/>
              </w:rPr>
            </w:pPr>
            <w:r>
              <w:rPr>
                <w:rFonts w:eastAsia="TimesNewRoman,Bold"/>
                <w:color w:val="000000"/>
                <w:lang w:val="sr-Cyrl-CS"/>
              </w:rPr>
              <w:t>Претплатници фиксне телефоније</w:t>
            </w:r>
          </w:p>
        </w:tc>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43B4D4" w14:textId="77777777" w:rsidR="00AE09FC" w:rsidRDefault="00AE09FC" w:rsidP="00026FBB">
            <w:pPr>
              <w:autoSpaceDE w:val="0"/>
              <w:autoSpaceDN w:val="0"/>
              <w:adjustRightInd w:val="0"/>
              <w:jc w:val="center"/>
              <w:rPr>
                <w:rFonts w:eastAsia="TimesNewRoman,Bold"/>
                <w:color w:val="000000"/>
                <w:lang w:val="sr-Cyrl-CS"/>
              </w:rPr>
            </w:pPr>
            <w:r>
              <w:rPr>
                <w:rFonts w:eastAsia="TimesNewRoman,Bold"/>
                <w:color w:val="000000"/>
                <w:lang w:val="sr-Cyrl-CS"/>
              </w:rPr>
              <w:t>2.434.799</w:t>
            </w:r>
          </w:p>
        </w:tc>
      </w:tr>
      <w:tr w:rsidR="00AE09FC" w14:paraId="08CF82F6" w14:textId="77777777" w:rsidTr="00026FBB">
        <w:trPr>
          <w:jc w:val="center"/>
        </w:trPr>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765B2" w14:textId="77777777" w:rsidR="00AE09FC" w:rsidRDefault="00AE09FC" w:rsidP="00026FBB">
            <w:pPr>
              <w:autoSpaceDE w:val="0"/>
              <w:autoSpaceDN w:val="0"/>
              <w:adjustRightInd w:val="0"/>
              <w:jc w:val="center"/>
              <w:rPr>
                <w:rFonts w:eastAsia="TimesNewRoman,Bold"/>
                <w:color w:val="000000"/>
                <w:lang w:val="sr-Cyrl-CS"/>
              </w:rPr>
            </w:pPr>
            <w:r>
              <w:rPr>
                <w:rFonts w:eastAsia="TimesNewRoman,Bold"/>
                <w:color w:val="000000"/>
                <w:lang w:val="sr-Cyrl-CS"/>
              </w:rPr>
              <w:t>Корисници мобилне телефоније</w:t>
            </w:r>
          </w:p>
        </w:tc>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C536AD" w14:textId="77777777" w:rsidR="00AE09FC" w:rsidRDefault="00AE09FC" w:rsidP="00026FBB">
            <w:pPr>
              <w:autoSpaceDE w:val="0"/>
              <w:autoSpaceDN w:val="0"/>
              <w:adjustRightInd w:val="0"/>
              <w:jc w:val="center"/>
              <w:rPr>
                <w:rFonts w:eastAsia="TimesNewRoman,Bold"/>
                <w:color w:val="000000"/>
                <w:lang w:val="sr-Cyrl-CS"/>
              </w:rPr>
            </w:pPr>
            <w:r>
              <w:rPr>
                <w:rFonts w:eastAsia="TimesNewRoman,Bold"/>
                <w:color w:val="000000"/>
                <w:lang w:val="sr-Cyrl-CS"/>
              </w:rPr>
              <w:t>8.431.365</w:t>
            </w:r>
          </w:p>
        </w:tc>
      </w:tr>
      <w:tr w:rsidR="00AE09FC" w14:paraId="7A6244F4" w14:textId="77777777" w:rsidTr="00026FBB">
        <w:trPr>
          <w:jc w:val="center"/>
        </w:trPr>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DFD15D" w14:textId="77777777" w:rsidR="00AE09FC" w:rsidRDefault="00AE09FC" w:rsidP="00026FBB">
            <w:pPr>
              <w:autoSpaceDE w:val="0"/>
              <w:autoSpaceDN w:val="0"/>
              <w:adjustRightInd w:val="0"/>
              <w:jc w:val="center"/>
              <w:rPr>
                <w:rFonts w:eastAsia="TimesNewRoman,Bold"/>
                <w:color w:val="000000"/>
                <w:lang w:val="sr-Cyrl-CS"/>
              </w:rPr>
            </w:pPr>
            <w:r>
              <w:rPr>
                <w:rFonts w:eastAsia="TimesNewRoman,Bold"/>
                <w:color w:val="000000"/>
                <w:lang w:val="sr-Cyrl-CS"/>
              </w:rPr>
              <w:t>Корисници мобилног широкопојасног приступа интернету</w:t>
            </w:r>
          </w:p>
        </w:tc>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6FA6E3" w14:textId="77777777" w:rsidR="00AE09FC" w:rsidRDefault="00AE09FC" w:rsidP="00026FBB">
            <w:pPr>
              <w:autoSpaceDE w:val="0"/>
              <w:autoSpaceDN w:val="0"/>
              <w:adjustRightInd w:val="0"/>
              <w:jc w:val="center"/>
              <w:rPr>
                <w:rFonts w:eastAsia="TimesNewRoman,Bold"/>
                <w:color w:val="000000"/>
                <w:lang w:val="sr-Cyrl-CS"/>
              </w:rPr>
            </w:pPr>
            <w:r>
              <w:rPr>
                <w:rFonts w:eastAsia="TimesNewRoman,Bold"/>
                <w:color w:val="000000"/>
                <w:lang w:val="sr-Cyrl-CS"/>
              </w:rPr>
              <w:t>6.153.197</w:t>
            </w:r>
          </w:p>
        </w:tc>
      </w:tr>
      <w:tr w:rsidR="00AE09FC" w14:paraId="5614FBB4" w14:textId="77777777" w:rsidTr="00026FBB">
        <w:trPr>
          <w:jc w:val="center"/>
        </w:trPr>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FC3376" w14:textId="77777777" w:rsidR="00AE09FC" w:rsidRDefault="00AE09FC" w:rsidP="00AE09FC">
            <w:pPr>
              <w:autoSpaceDE w:val="0"/>
              <w:autoSpaceDN w:val="0"/>
              <w:adjustRightInd w:val="0"/>
              <w:jc w:val="center"/>
              <w:rPr>
                <w:rFonts w:eastAsia="TimesNewRoman,Bold"/>
                <w:color w:val="000000"/>
                <w:lang w:val="sr-Cyrl-CS"/>
              </w:rPr>
            </w:pPr>
            <w:r>
              <w:rPr>
                <w:rFonts w:eastAsia="TimesNewRoman,Bold"/>
                <w:color w:val="000000"/>
                <w:lang w:val="sr-Cyrl-CS"/>
              </w:rPr>
              <w:t>Претплатници фиксног широкопојасног приступа интернету</w:t>
            </w:r>
          </w:p>
        </w:tc>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4F0238" w14:textId="77777777" w:rsidR="00AE09FC" w:rsidRDefault="00AE09FC" w:rsidP="00AE09FC">
            <w:pPr>
              <w:autoSpaceDE w:val="0"/>
              <w:autoSpaceDN w:val="0"/>
              <w:adjustRightInd w:val="0"/>
              <w:jc w:val="center"/>
              <w:rPr>
                <w:rFonts w:eastAsia="TimesNewRoman,Bold"/>
                <w:color w:val="000000"/>
                <w:lang w:val="sr-Cyrl-CS"/>
              </w:rPr>
            </w:pPr>
            <w:r>
              <w:rPr>
                <w:rFonts w:eastAsia="TimesNewRoman,Bold"/>
                <w:color w:val="000000"/>
                <w:lang w:val="sr-Cyrl-CS"/>
              </w:rPr>
              <w:t>1.552.160</w:t>
            </w:r>
          </w:p>
        </w:tc>
      </w:tr>
      <w:tr w:rsidR="00AE09FC" w14:paraId="443A860C" w14:textId="77777777" w:rsidTr="00026FBB">
        <w:trPr>
          <w:jc w:val="center"/>
        </w:trPr>
        <w:tc>
          <w:tcPr>
            <w:tcW w:w="61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090EAA" w14:textId="77777777" w:rsidR="00AE09FC" w:rsidRDefault="00AE09FC" w:rsidP="00AE09FC">
            <w:pPr>
              <w:autoSpaceDE w:val="0"/>
              <w:autoSpaceDN w:val="0"/>
              <w:adjustRightInd w:val="0"/>
              <w:jc w:val="center"/>
              <w:rPr>
                <w:rFonts w:eastAsia="TimesNewRoman,Bold"/>
                <w:color w:val="000000"/>
                <w:lang w:val="sr-Cyrl-CS"/>
              </w:rPr>
            </w:pPr>
            <w:r>
              <w:rPr>
                <w:rFonts w:eastAsia="TimesNewRoman,Bold"/>
                <w:color w:val="000000"/>
                <w:lang w:val="sr-Cyrl-CS"/>
              </w:rPr>
              <w:t>Претплатници услуге дистрибуције медијског садржаја</w:t>
            </w:r>
          </w:p>
        </w:tc>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848DA3" w14:textId="77777777" w:rsidR="00AE09FC" w:rsidRDefault="00AE09FC" w:rsidP="00AE09FC">
            <w:pPr>
              <w:autoSpaceDE w:val="0"/>
              <w:autoSpaceDN w:val="0"/>
              <w:adjustRightInd w:val="0"/>
              <w:jc w:val="center"/>
              <w:rPr>
                <w:rFonts w:eastAsia="TimesNewRoman,Bold"/>
                <w:color w:val="000000"/>
                <w:lang w:val="sr-Cyrl-CS"/>
              </w:rPr>
            </w:pPr>
            <w:r>
              <w:rPr>
                <w:rFonts w:eastAsia="TimesNewRoman,Bold"/>
                <w:color w:val="000000"/>
                <w:lang w:val="sr-Cyrl-CS"/>
              </w:rPr>
              <w:t>1.879.579</w:t>
            </w:r>
          </w:p>
        </w:tc>
      </w:tr>
    </w:tbl>
    <w:p w14:paraId="1435606A"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b/>
          <w:bCs/>
          <w:color w:val="000000"/>
          <w:lang w:val="sr-Cyrl-CS"/>
        </w:rPr>
        <w:t>*</w:t>
      </w:r>
      <w:r>
        <w:rPr>
          <w:rFonts w:eastAsia="TimesNewRoman,Bold"/>
          <w:color w:val="000000"/>
          <w:lang w:val="sr-Cyrl-CS"/>
        </w:rPr>
        <w:t>доступно на:</w:t>
      </w:r>
    </w:p>
    <w:p w14:paraId="5EC0851E" w14:textId="77777777" w:rsidR="00AE09FC" w:rsidRDefault="00526DB0" w:rsidP="00AE09FC">
      <w:pPr>
        <w:autoSpaceDE w:val="0"/>
        <w:autoSpaceDN w:val="0"/>
        <w:adjustRightInd w:val="0"/>
        <w:jc w:val="both"/>
        <w:rPr>
          <w:rStyle w:val="Hyperlink"/>
          <w:rFonts w:eastAsia="TimesNewRoman,Bold"/>
          <w:lang w:val="sr-Cyrl-CS"/>
        </w:rPr>
      </w:pPr>
      <w:hyperlink r:id="rId14" w:history="1">
        <w:r w:rsidR="00AE09FC">
          <w:rPr>
            <w:rStyle w:val="Hyperlink"/>
            <w:rFonts w:eastAsia="TimesNewRoman,Bold"/>
            <w:lang w:val="sr-Cyrl-CS"/>
          </w:rPr>
          <w:t>https://www.ratel.rs/uploads/documents/empire_plugin/Pregled%20trzista%202018.pdf</w:t>
        </w:r>
      </w:hyperlink>
    </w:p>
    <w:p w14:paraId="1ABFBC19" w14:textId="77777777" w:rsidR="00AE09FC" w:rsidRDefault="00AE09FC" w:rsidP="00AE09FC">
      <w:pPr>
        <w:autoSpaceDE w:val="0"/>
        <w:autoSpaceDN w:val="0"/>
        <w:adjustRightInd w:val="0"/>
        <w:jc w:val="both"/>
        <w:rPr>
          <w:rFonts w:eastAsia="TimesNewRoman,Bold"/>
          <w:color w:val="000000"/>
          <w:lang w:val="sr-Cyrl-CS"/>
        </w:rPr>
      </w:pPr>
    </w:p>
    <w:p w14:paraId="489FC9A6" w14:textId="77777777" w:rsidR="00AE09FC" w:rsidRDefault="00AE09FC" w:rsidP="00AE09FC">
      <w:pPr>
        <w:autoSpaceDE w:val="0"/>
        <w:autoSpaceDN w:val="0"/>
        <w:adjustRightInd w:val="0"/>
        <w:jc w:val="both"/>
        <w:rPr>
          <w:rFonts w:eastAsia="TimesNewRoman,Bold"/>
          <w:b/>
          <w:bCs/>
          <w:color w:val="000000"/>
          <w:lang w:val="sr-Cyrl-CS"/>
        </w:rPr>
      </w:pPr>
      <w:r>
        <w:rPr>
          <w:rFonts w:eastAsia="TimesNewRoman,Bold"/>
          <w:b/>
          <w:bCs/>
          <w:color w:val="000000"/>
          <w:lang w:val="sr-Cyrl-CS"/>
        </w:rPr>
        <w:tab/>
        <w:t>2. Правни оквир</w:t>
      </w:r>
    </w:p>
    <w:p w14:paraId="3507B27B" w14:textId="77777777" w:rsidR="00AE09FC" w:rsidRDefault="00AE09FC" w:rsidP="00AE09FC">
      <w:pPr>
        <w:autoSpaceDE w:val="0"/>
        <w:autoSpaceDN w:val="0"/>
        <w:adjustRightInd w:val="0"/>
        <w:jc w:val="both"/>
        <w:rPr>
          <w:rFonts w:eastAsia="TimesNewRoman,Bold"/>
          <w:b/>
          <w:bCs/>
          <w:color w:val="000000"/>
          <w:lang w:val="sr-Cyrl-CS"/>
        </w:rPr>
      </w:pPr>
    </w:p>
    <w:p w14:paraId="0356F5F9"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Законодавство Републике Србије које уређује област електронских комуникација усклађено је, између осталог, са европским регулаторним оквиром из 2002. године и</w:t>
      </w:r>
      <w:r>
        <w:rPr>
          <w:rFonts w:eastAsia="TimesNewRoman,Bold"/>
          <w:color w:val="000000"/>
        </w:rPr>
        <w:t>Препоруком Комисије о релевантним тржиштима 2014/710/EУ</w:t>
      </w:r>
      <w:r>
        <w:rPr>
          <w:rFonts w:eastAsia="TimesNewRoman,Bold"/>
          <w:color w:val="000000"/>
          <w:lang w:val="sr-Cyrl-CS"/>
        </w:rPr>
        <w:t>.</w:t>
      </w:r>
    </w:p>
    <w:p w14:paraId="3A270A67"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Сходно одредбама ЗЕК, када Агенција на основу претходно спроведене анализе тржишта утврди непостојање делотворне конкуренције на релевантном тржишту, решењем одређује оператора који, појединачно или заједно са другим операторима, на том тржишту има значајну тржишну снагу. Оператор има значајну тржишну снагу на релевантном тржишту ако сам или заједно са другим операторима има доминантан положај, односно положај који му омогућава да се у значајној мери понаша независно од конкурената, својих претплатника и коначно потрошача. Агенција решењем одређује оператору са значајном тржишном снагом најмање једну обавезу из члана 63. ЗЕК, водећи рачуна о врсти и природи утврђених недостатака на тржишту, претходним улагањима, подстицању даљих улагања и могућности за повраћај улагања по разумној стопи с обзиром на повезане ризике.</w:t>
      </w:r>
    </w:p>
    <w:p w14:paraId="06C6ED0F"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 xml:space="preserve">Агенција је сагласно одредбама  чл. 59. став 2. и </w:t>
      </w:r>
      <w:r>
        <w:rPr>
          <w:rFonts w:eastAsia="TimesNewRoman,Bold"/>
          <w:color w:val="000000"/>
        </w:rPr>
        <w:t xml:space="preserve">60. став 1. </w:t>
      </w:r>
      <w:r>
        <w:rPr>
          <w:rFonts w:eastAsia="TimesNewRoman,Bold"/>
          <w:color w:val="000000"/>
          <w:lang w:val="sr-Cyrl-CS"/>
        </w:rPr>
        <w:t xml:space="preserve">ЗЕК, уз примену </w:t>
      </w:r>
      <w:r>
        <w:rPr>
          <w:rFonts w:eastAsia="TimesNewRoman,Bold"/>
          <w:color w:val="000000"/>
        </w:rPr>
        <w:t>Препоруке Комисије о релевантним тржиштима 2014/710/EУ</w:t>
      </w:r>
      <w:r>
        <w:rPr>
          <w:rFonts w:eastAsia="TimesNewRoman,Bold"/>
          <w:color w:val="000000"/>
          <w:lang w:val="sr-Cyrl-CS"/>
        </w:rPr>
        <w:t xml:space="preserve"> , донела Одлуку о одређивању релевантних тржишта подложних претходној регулацији („Службени гласник РС“, број 78/18). Овом одлуком су предвиђена следећа тржишта подложна претходној регулацији:</w:t>
      </w:r>
    </w:p>
    <w:p w14:paraId="1881118C" w14:textId="77777777" w:rsidR="00AE09FC" w:rsidRDefault="00AE09FC" w:rsidP="00AE09FC">
      <w:pPr>
        <w:autoSpaceDE w:val="0"/>
        <w:autoSpaceDN w:val="0"/>
        <w:adjustRightInd w:val="0"/>
        <w:jc w:val="both"/>
        <w:rPr>
          <w:rFonts w:eastAsia="TimesNewRoman,Bold"/>
          <w:color w:val="000000"/>
          <w:lang w:val="sr-Cyrl-CS"/>
        </w:rPr>
      </w:pPr>
    </w:p>
    <w:p w14:paraId="2A8AEB12"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1) Велепродајно тржиште терминације позива у јавној телефонској мрежи на фиксној локацији;</w:t>
      </w:r>
    </w:p>
    <w:p w14:paraId="2E68E8C2"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2) Велепродајно тржиште терминације позива у мобилној мрежи;</w:t>
      </w:r>
    </w:p>
    <w:p w14:paraId="09B61E71"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3) а) Велепродајно тржиште локланог приступа елементима мреже који се пружа на фиксној локацији;</w:t>
      </w:r>
    </w:p>
    <w:p w14:paraId="2ABA7EDD"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lastRenderedPageBreak/>
        <w:tab/>
        <w:t xml:space="preserve">    б) Велепродајно тржиште средишњег приступа који се пружа на фиксној локацији за производе за масовно тржиште. </w:t>
      </w:r>
    </w:p>
    <w:p w14:paraId="4FA1A566" w14:textId="77777777" w:rsidR="00AE09FC" w:rsidRDefault="00AE09FC" w:rsidP="00AE09FC">
      <w:pPr>
        <w:autoSpaceDE w:val="0"/>
        <w:autoSpaceDN w:val="0"/>
        <w:adjustRightInd w:val="0"/>
        <w:jc w:val="both"/>
        <w:rPr>
          <w:rFonts w:eastAsia="TimesNewRoman,Bold"/>
          <w:color w:val="000000"/>
          <w:lang w:val="sr-Cyrl-CS"/>
        </w:rPr>
      </w:pPr>
    </w:p>
    <w:p w14:paraId="07530DFA"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 xml:space="preserve">У складу са одредбама ЗЕК, Агенција је спровела поступак анализе тржишта која су од значаја за предмет ове јавне набавке (доступно на: </w:t>
      </w:r>
      <w:hyperlink r:id="rId15" w:history="1">
        <w:r>
          <w:rPr>
            <w:rStyle w:val="Hyperlink"/>
            <w:rFonts w:eastAsia="TimesNewRoman,Bold"/>
            <w:lang w:val="sr-Cyrl-CS"/>
          </w:rPr>
          <w:t>https://www.ratel.rs/cyr/page/cyr-analize-trzista</w:t>
        </w:r>
      </w:hyperlink>
      <w:r>
        <w:rPr>
          <w:rFonts w:eastAsia="TimesNewRoman,Bold"/>
          <w:color w:val="000000"/>
          <w:lang w:val="sr-Cyrl-CS"/>
        </w:rPr>
        <w:t>), решењима одредила операторе за значајном тржишном снагом и утврдила њихове обавезе у складу са чланом 63. ЗЕК, укључујући обавезу контроле цена и примене трошковног рачуноводства, и то на свим  релевантним тржиштима обухваћеним претходно наведеном одлуком Агенције.</w:t>
      </w:r>
    </w:p>
    <w:p w14:paraId="184BF415"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Спровођење обавезе контроле цена и примене трошковног рачуноводства  уређено је Правилником о примени трошковног принципа, одвојених рачуна и извештавању од стране оператора са значајном тржишном снагом у области електронских комуникација („Службени гласник РС“, број 52/11, у даљем тексту: Правилник о примени трошковног принципа). Правилником о примени трошковног принципа је прописана примена модела текућих трошкова као трошковне основице. Модел текућих трошкова је у примени од септембра 2013. године на основу финансијских извештаја оператора са значајном тржишном снагом за 2012. годину. Обавеза контроле цена и примене трошковног рачуноводства подразумева да оператор са значајном тржишном снагом треба да обезбеди трошковну заснованост цена применом модела текућих трошкова.</w:t>
      </w:r>
    </w:p>
    <w:p w14:paraId="34DF8F50"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Сагласно одредби члана 5. овог правилника, увођење модела дугорочних инкременталних трошкова (у даљем тексту: LRIC модел) представља следећу развојну фазу у примени трошковног принципа у Србији.</w:t>
      </w:r>
    </w:p>
    <w:p w14:paraId="7F89C70D"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 xml:space="preserve">Како би Агенција обезбедила да сви начини повраћаја трошкова и методологије одређивања цена које су одређене операторима буду усмерене на постизање делотворне и одрживе тржишне конкуренције, те на остваривање највећег обима погодности за крајње кориснике услуга, у току 2016. године Агенција је ангажовала консултанта за израду LRIC модела.Методологија и LRIC модел одоздо на горе (енгл. </w:t>
      </w:r>
      <w:r>
        <w:rPr>
          <w:rFonts w:eastAsia="TimesNewRoman,Bold"/>
          <w:i/>
          <w:color w:val="000000"/>
          <w:lang w:val="sr-Cyrl-CS"/>
        </w:rPr>
        <w:t>Bottom-up Long Run Incremental Cost Model</w:t>
      </w:r>
      <w:r>
        <w:rPr>
          <w:rFonts w:eastAsia="TimesNewRoman,Bold"/>
          <w:color w:val="000000"/>
          <w:lang w:val="sr-Cyrl-CS"/>
        </w:rPr>
        <w:t>) за фиксну мрежу (за приступни сегмент мреже и језгро фиксне мреже) и мобилну мрежу израђени су 2017. године. LRIC модел за услуге фиксне мреже обухвата: услуге оригинације позива, терминације позива, широкопојасног приступа и приступа елементима мреже и припадајућим средствима. LRIC модел за услуге мобилне мреже обухвата услугу терминације позива у мобилној мрежи.</w:t>
      </w:r>
    </w:p>
    <w:p w14:paraId="63A63981"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Имајући увиду потребу за изменама у постојећем LRIC моделу с обзиром на резултате анализа тржишта које је Агенција спровела током 2018. године, Агенција је покренула јавну набавку консултанских услуга везаних за ажурирање LRIC модела и његову припрему за обрачун цена регулисаних услуга.</w:t>
      </w:r>
    </w:p>
    <w:p w14:paraId="7AF8E665"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Оптимизација постојећег LRIC модела и његова имплементација ће Агенцији омогућити спровођење регулације у складу са европском праксом на начин који у потпуности узима у обзир све специфичности тржишта електронских комуникација Републике Србије, укључујући и његов тренутни степен развоја и планирани развој у будућем периоду. Ажурирање LRIC модел треба да буде извршено тако да се задовоље потребе тржишта електронских комуникација Републике Србије, узимајући у обзир информације и податке добијене од оператора. Применом LRIC модела осигурали би се равноправни и транспарентни критеријуми, који подстичу развој конкуренције, а које оператор за значајном тржишном снагом треба да примени приликом расподеле трошкова на услуге које пружа.</w:t>
      </w:r>
    </w:p>
    <w:p w14:paraId="39ABBD68" w14:textId="77777777" w:rsidR="00AE09FC" w:rsidRDefault="00AE09FC" w:rsidP="00AE09FC">
      <w:pPr>
        <w:autoSpaceDE w:val="0"/>
        <w:autoSpaceDN w:val="0"/>
        <w:adjustRightInd w:val="0"/>
        <w:jc w:val="both"/>
        <w:rPr>
          <w:rFonts w:eastAsia="TimesNewRoman,Bold"/>
          <w:color w:val="000000"/>
          <w:lang w:val="sr-Cyrl-CS"/>
        </w:rPr>
      </w:pPr>
    </w:p>
    <w:p w14:paraId="0C8E1D6B" w14:textId="77777777" w:rsidR="00AE09FC" w:rsidRDefault="00AE09FC" w:rsidP="00AE09FC">
      <w:pPr>
        <w:autoSpaceDE w:val="0"/>
        <w:autoSpaceDN w:val="0"/>
        <w:adjustRightInd w:val="0"/>
        <w:jc w:val="both"/>
        <w:rPr>
          <w:rFonts w:eastAsia="TimesNewRoman,Bold"/>
          <w:b/>
          <w:bCs/>
          <w:color w:val="000000"/>
          <w:lang w:val="sr-Cyrl-CS"/>
        </w:rPr>
      </w:pPr>
      <w:r>
        <w:rPr>
          <w:rFonts w:eastAsia="TimesNewRoman,Bold"/>
          <w:color w:val="000000"/>
          <w:lang w:val="sr-Cyrl-CS"/>
        </w:rPr>
        <w:lastRenderedPageBreak/>
        <w:tab/>
      </w:r>
      <w:r>
        <w:rPr>
          <w:rFonts w:eastAsia="TimesNewRoman,Bold"/>
          <w:b/>
          <w:bCs/>
          <w:color w:val="000000"/>
          <w:lang w:val="sr-Cyrl-CS"/>
        </w:rPr>
        <w:t>3. Циљеви пројекта</w:t>
      </w:r>
    </w:p>
    <w:p w14:paraId="430B5528" w14:textId="77777777" w:rsidR="00AE09FC" w:rsidRDefault="00AE09FC" w:rsidP="00AE09FC">
      <w:pPr>
        <w:autoSpaceDE w:val="0"/>
        <w:autoSpaceDN w:val="0"/>
        <w:adjustRightInd w:val="0"/>
        <w:jc w:val="both"/>
        <w:rPr>
          <w:rFonts w:eastAsia="TimesNewRoman,Bold"/>
          <w:color w:val="000000"/>
          <w:lang w:val="sr-Cyrl-CS"/>
        </w:rPr>
      </w:pPr>
    </w:p>
    <w:p w14:paraId="24CEBDB8"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 xml:space="preserve">Предмет јавне набавке су консултантске услуге везане за ажурирање LRIC модела у фиксним и мобилним мрежама на бази </w:t>
      </w:r>
      <w:r>
        <w:rPr>
          <w:rFonts w:eastAsia="TimesNewRoman,Bold"/>
          <w:i/>
          <w:color w:val="000000"/>
          <w:lang w:val="sr-Cyrl-CS"/>
        </w:rPr>
        <w:t>bottom - up</w:t>
      </w:r>
      <w:r>
        <w:rPr>
          <w:rFonts w:eastAsia="TimesNewRoman,Bold"/>
          <w:color w:val="000000"/>
          <w:lang w:val="sr-Cyrl-CS"/>
        </w:rPr>
        <w:t xml:space="preserve"> метода.</w:t>
      </w:r>
    </w:p>
    <w:p w14:paraId="2A50FBAF"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Главни циљ пројекта је оптимизација и примена LRIC модела у сврху одређивања цена велепродајних услуга оператора са значајном тржишном снагом на следећим релевантним тржиштима:</w:t>
      </w:r>
    </w:p>
    <w:p w14:paraId="7FD4391E" w14:textId="77777777" w:rsidR="00AE09FC" w:rsidRDefault="00AE09FC" w:rsidP="00AE09FC">
      <w:pPr>
        <w:autoSpaceDE w:val="0"/>
        <w:autoSpaceDN w:val="0"/>
        <w:adjustRightInd w:val="0"/>
        <w:jc w:val="both"/>
        <w:rPr>
          <w:rFonts w:eastAsia="TimesNewRoman,Bold"/>
          <w:color w:val="000000"/>
          <w:lang w:val="sr-Cyrl-CS"/>
        </w:rPr>
      </w:pPr>
    </w:p>
    <w:p w14:paraId="0BA03E38"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1) Велепродајно тржиште терминације позива у јавној телефонској мрежи на фиксној локацији;</w:t>
      </w:r>
    </w:p>
    <w:p w14:paraId="1D7FA9CF"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2) Велепродајно тржиште терминације позива у мобилној мрежи;</w:t>
      </w:r>
    </w:p>
    <w:p w14:paraId="45A23E45"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3) а) Велепродајно тржиште локланог приступа елементима мреже који се пружа на фиксној локацији;</w:t>
      </w:r>
    </w:p>
    <w:p w14:paraId="7C3BAF42"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 xml:space="preserve">   б) Велепродајно тржиште средишњег приступа који се пружа на фиксној локацији за производе за масовно тржиште.</w:t>
      </w:r>
    </w:p>
    <w:p w14:paraId="18BF8126" w14:textId="77777777" w:rsidR="00AE09FC" w:rsidRDefault="00AE09FC" w:rsidP="00AE09FC">
      <w:pPr>
        <w:autoSpaceDE w:val="0"/>
        <w:autoSpaceDN w:val="0"/>
        <w:adjustRightInd w:val="0"/>
        <w:jc w:val="both"/>
        <w:rPr>
          <w:rFonts w:eastAsia="TimesNewRoman,Bold"/>
          <w:color w:val="000000"/>
          <w:lang w:val="sr-Cyrl-CS"/>
        </w:rPr>
      </w:pPr>
    </w:p>
    <w:p w14:paraId="05CA4030"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Стандардне понуде представљају правне акте оператора са значајном тржишном снагом, на основу којих се склапају уговори о пружању услуга електронских комуникација између оператора са значајном тржишном снагом и оператора корисника.</w:t>
      </w:r>
    </w:p>
    <w:p w14:paraId="3B0D1973"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 xml:space="preserve">Применом модела на бази </w:t>
      </w:r>
      <w:r>
        <w:rPr>
          <w:rFonts w:eastAsia="TimesNewRoman,Bold"/>
          <w:i/>
          <w:color w:val="000000"/>
          <w:lang w:val="sr-Cyrl-CS"/>
        </w:rPr>
        <w:t>bottom - up</w:t>
      </w:r>
      <w:r>
        <w:rPr>
          <w:rFonts w:eastAsia="TimesNewRoman,Bold"/>
          <w:color w:val="000000"/>
          <w:lang w:val="sr-Cyrl-CS"/>
        </w:rPr>
        <w:t xml:space="preserve"> метода и употребом дугорочних инкременталних трошкова као трошковне методологије, Агенција ће побољшати прецизност регулаторног извештавања за потребе регулације тржишта. Израчунавањем трошкова тзв. ефикасног оператора осигураће се да други оператори коришћењем велепродајних услуга не плаћају неефикасности оператора са значајном тржишном снагом. Такође, увођење инкремента, који може бити дефинисан као производ/услуга, као група производа/услуга или као производна јединица, омогућава да добијени трошак буде директно везан за пружање одређене регулисане услуге (инкремента), док се реалокација општих и заједничких трошкова може обавити коришћењем тзв. додатака (енгл. </w:t>
      </w:r>
      <w:r>
        <w:rPr>
          <w:rFonts w:eastAsia="TimesNewRoman,Bold"/>
          <w:i/>
          <w:iCs/>
          <w:color w:val="000000"/>
          <w:lang w:val="sr-Cyrl-CS"/>
        </w:rPr>
        <w:t>mark up).</w:t>
      </w:r>
    </w:p>
    <w:p w14:paraId="00962A79"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 xml:space="preserve">Агенција је у досадашњем раду користила </w:t>
      </w:r>
      <w:r>
        <w:rPr>
          <w:rFonts w:eastAsia="TimesNewRoman,Bold"/>
          <w:i/>
          <w:iCs/>
          <w:color w:val="000000"/>
          <w:lang w:val="sr-Cyrl-CS"/>
        </w:rPr>
        <w:t>top-down</w:t>
      </w:r>
      <w:r>
        <w:rPr>
          <w:rFonts w:eastAsia="TimesNewRoman,Bold"/>
          <w:color w:val="000000"/>
          <w:lang w:val="sr-Cyrl-CS"/>
        </w:rPr>
        <w:t xml:space="preserve"> метод, а модел заснован на </w:t>
      </w:r>
      <w:r>
        <w:rPr>
          <w:rFonts w:eastAsia="TimesNewRoman,Bold"/>
          <w:i/>
          <w:iCs/>
          <w:color w:val="000000"/>
          <w:lang w:val="sr-Cyrl-CS"/>
        </w:rPr>
        <w:t>bottom - up</w:t>
      </w:r>
      <w:r>
        <w:rPr>
          <w:rFonts w:eastAsia="TimesNewRoman,Bold"/>
          <w:color w:val="000000"/>
          <w:lang w:val="sr-Cyrl-CS"/>
        </w:rPr>
        <w:t xml:space="preserve"> методу омогућиће да се одређивање цене која ће се имплементирати у велепродајне понуде оператора са значајном тржишном снагом заснива на међусобном поређењу резултата добијених применом различитих модела обрачуна трошкова. У моделима треба ускладити главне компоненте мреже и категорије класификације трошкова с начином обрачуна трошкова који примењује оператор и то у циљу што лакшег будућег усклађивања трошковних података између било које методе трошковног модела.</w:t>
      </w:r>
    </w:p>
    <w:p w14:paraId="1BE80155"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 xml:space="preserve">Имплементацијом овог пројекта омогућиће се усклађивање са важећом регулативом и праксом Европске уније, пре свега са </w:t>
      </w:r>
      <w:r>
        <w:rPr>
          <w:lang w:val="sr-Cyrl-CS"/>
        </w:rPr>
        <w:t>Препоруком Комисије од 7. маја 2009. године о регулацији цена фиксне и мобилне терминације позива у Европској унији (2009/396/EЗ), којом је предвиђена методологија</w:t>
      </w:r>
      <w:r>
        <w:rPr>
          <w:bCs/>
          <w:lang w:val="sr-Cyrl-CS"/>
        </w:rPr>
        <w:t xml:space="preserve"> дугорочних инкременталних трошкова (LRIC модел),</w:t>
      </w:r>
      <w:r>
        <w:rPr>
          <w:lang w:val="sr-Cyrl-CS"/>
        </w:rPr>
        <w:t xml:space="preserve"> као примерена методологија за обрачун трошкова код услуге терминације позива</w:t>
      </w:r>
      <w:r>
        <w:rPr>
          <w:rFonts w:eastAsia="TimesNewRoman,Bold"/>
          <w:color w:val="000000"/>
          <w:lang w:val="sr-Cyrl-CS"/>
        </w:rPr>
        <w:t xml:space="preserve">, </w:t>
      </w:r>
      <w:r>
        <w:rPr>
          <w:lang w:val="sr-Cyrl-CS"/>
        </w:rPr>
        <w:t>као и Препоруком Комисије од 11. септембра 2013. године о јединственим обавезама недискриминације и трошковним методологијама у циљу унапређења конкуренције и побољшања инвестиционе климе у области широкопојасног приступа (2013/466/ЕУ), којом је BU LRIC+ методологија препоручена методологија за одређивање цена регулисаних велепродајних услуга приступа.</w:t>
      </w:r>
    </w:p>
    <w:p w14:paraId="2E87D526"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lastRenderedPageBreak/>
        <w:tab/>
        <w:t>Значај пројекта произлази из његовог утицаја на целокупно тржиште електронских комуникација и то првенствено путем побољшања транспарентности односно повећања поверења у финансијске информације оператора.</w:t>
      </w:r>
    </w:p>
    <w:p w14:paraId="2C08EBC9"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Спровођењем овог пројекта омогућиће се повећање транспарентност регулаторних поступака Агенције, што ће допринети већој сигурности пословања учесника на тржишту електронских комуникација и позитивном утицају на развој тржишне конкуренције.</w:t>
      </w:r>
    </w:p>
    <w:p w14:paraId="6D4A3919"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 xml:space="preserve">Понуђач је у обавези да изврши усклађивање LRIC модела са важећим стандардним понудама оператора са значајном тржишном снагом. </w:t>
      </w:r>
    </w:p>
    <w:p w14:paraId="537D69AE"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Приликом ажурирања LRIC модела понуђач треба да укључи запослене у стручним службама наручиоца, да их обучи за коришћење оптимизованог LRIC модела, укључујући и разумевање начина коришћења добијених информација код доношења регулаторних одлука у вези са стандардним понудама оператора са значајном тржишном снагом.</w:t>
      </w:r>
    </w:p>
    <w:p w14:paraId="0D4C2888"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 xml:space="preserve">Из свега наведеног произлази да су главни циљеви пројекта: </w:t>
      </w:r>
      <w:r>
        <w:rPr>
          <w:rFonts w:eastAsia="TimesNewRoman,Bold"/>
          <w:color w:val="000000"/>
          <w:lang w:val="sr-Cyrl-CS"/>
        </w:rPr>
        <w:tab/>
      </w:r>
    </w:p>
    <w:p w14:paraId="3DBBA799" w14:textId="77777777" w:rsidR="00AE09FC" w:rsidRDefault="00AE09FC" w:rsidP="00AE09FC">
      <w:pPr>
        <w:autoSpaceDE w:val="0"/>
        <w:autoSpaceDN w:val="0"/>
        <w:adjustRightInd w:val="0"/>
        <w:jc w:val="both"/>
        <w:rPr>
          <w:rFonts w:eastAsia="TimesNewRoman,Bold"/>
          <w:color w:val="000000"/>
          <w:lang w:val="sr-Cyrl-CS"/>
        </w:rPr>
      </w:pPr>
    </w:p>
    <w:p w14:paraId="63196947"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1. Ажурирање LRIC модела и радне документације за фиксну и мобилну мрежу, тако да оптимизовани LRIC модел буде усклађен са важећим стандардним понудама оператора са значајном тржишном снагом;</w:t>
      </w:r>
    </w:p>
    <w:p w14:paraId="60E8BAAF"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2. Обука запослених у Агенцији за рад са оптимизованим LRIC моделиом и разумевање начина коришћења добијених информација код доношења регулаторних одлука.</w:t>
      </w:r>
    </w:p>
    <w:p w14:paraId="5B4EA902" w14:textId="77777777" w:rsidR="00AE09FC" w:rsidRDefault="00AE09FC" w:rsidP="00AE09FC">
      <w:pPr>
        <w:autoSpaceDE w:val="0"/>
        <w:autoSpaceDN w:val="0"/>
        <w:adjustRightInd w:val="0"/>
        <w:jc w:val="both"/>
        <w:rPr>
          <w:rFonts w:eastAsia="TimesNewRoman,Bold"/>
          <w:color w:val="000000"/>
          <w:lang w:val="sr-Cyrl-CS"/>
        </w:rPr>
      </w:pPr>
    </w:p>
    <w:p w14:paraId="73B69EF8" w14:textId="77777777" w:rsidR="00AE09FC" w:rsidRDefault="00AE09FC" w:rsidP="00AE09FC">
      <w:pPr>
        <w:autoSpaceDE w:val="0"/>
        <w:autoSpaceDN w:val="0"/>
        <w:adjustRightInd w:val="0"/>
        <w:jc w:val="both"/>
        <w:rPr>
          <w:rFonts w:eastAsia="TimesNewRoman,Bold"/>
          <w:b/>
          <w:bCs/>
          <w:color w:val="000000"/>
          <w:lang w:val="sr-Cyrl-CS"/>
        </w:rPr>
      </w:pPr>
      <w:r>
        <w:rPr>
          <w:rFonts w:eastAsia="TimesNewRoman,Bold"/>
          <w:b/>
          <w:bCs/>
          <w:color w:val="000000"/>
          <w:lang w:val="sr-Cyrl-CS"/>
        </w:rPr>
        <w:tab/>
        <w:t>4. Кључна питања код трошковних модела у фиксним и мобилним мрежама</w:t>
      </w:r>
    </w:p>
    <w:p w14:paraId="3FFD89DA" w14:textId="77777777" w:rsidR="00AE09FC" w:rsidRDefault="00AE09FC" w:rsidP="00AE09FC">
      <w:pPr>
        <w:autoSpaceDE w:val="0"/>
        <w:autoSpaceDN w:val="0"/>
        <w:adjustRightInd w:val="0"/>
        <w:jc w:val="both"/>
        <w:rPr>
          <w:rFonts w:eastAsia="TimesNewRoman,Bold"/>
          <w:b/>
          <w:bCs/>
          <w:color w:val="000000"/>
          <w:lang w:val="sr-Cyrl-CS"/>
        </w:rPr>
      </w:pPr>
    </w:p>
    <w:p w14:paraId="7C9E507A" w14:textId="77777777" w:rsidR="00AE09FC" w:rsidRDefault="00AE09FC" w:rsidP="00AE09FC">
      <w:pPr>
        <w:autoSpaceDE w:val="0"/>
        <w:autoSpaceDN w:val="0"/>
        <w:adjustRightInd w:val="0"/>
        <w:jc w:val="both"/>
        <w:rPr>
          <w:rFonts w:eastAsia="TimesNewRoman,Bold"/>
          <w:b/>
          <w:bCs/>
          <w:color w:val="000000"/>
          <w:lang w:val="sr-Cyrl-CS"/>
        </w:rPr>
      </w:pPr>
      <w:r>
        <w:rPr>
          <w:rFonts w:eastAsia="TimesNewRoman,Bold"/>
          <w:color w:val="000000"/>
          <w:lang w:val="sr-Cyrl-CS"/>
        </w:rPr>
        <w:tab/>
        <w:t>Понуђач је у обавези да припреми предлог приоритета код унапређења и даљег развојамодела, узимајући у обзир захтеве тржишта и могућност добијања података од оператора.</w:t>
      </w:r>
      <w:r>
        <w:rPr>
          <w:rFonts w:eastAsia="TimesNewRoman,Bold"/>
          <w:bCs/>
          <w:color w:val="000000"/>
          <w:lang w:val="sr-Cyrl-CS"/>
        </w:rPr>
        <w:t xml:space="preserve">Ажурирани </w:t>
      </w:r>
      <w:r>
        <w:rPr>
          <w:rFonts w:eastAsia="TimesNewRoman,Bold"/>
          <w:color w:val="000000"/>
          <w:lang w:val="sr-Cyrl-CS"/>
        </w:rPr>
        <w:t>модели треба да одражавају карактеристике националног тржишта, специфичностимреже, географске специфичности, важеће стандардне понуде оператора са значајном тржишном снагом узимајући у обзир најбољу међународну праксуефикасних оператора као и одговарајуће референтне вредности.</w:t>
      </w:r>
    </w:p>
    <w:p w14:paraId="608241D1"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При оптимизацији модела Агенција и понуђач ће се договарати о ажурирању кључних елеменатаутемељених на најбољој пракси и начелима укључујући:</w:t>
      </w:r>
    </w:p>
    <w:p w14:paraId="0023E58B" w14:textId="77777777" w:rsidR="00AE09FC" w:rsidRDefault="00AE09FC" w:rsidP="00AE09FC">
      <w:pPr>
        <w:autoSpaceDE w:val="0"/>
        <w:autoSpaceDN w:val="0"/>
        <w:adjustRightInd w:val="0"/>
        <w:jc w:val="both"/>
        <w:rPr>
          <w:rFonts w:eastAsia="TimesNewRoman,Bold"/>
          <w:b/>
          <w:bCs/>
          <w:color w:val="000000"/>
          <w:lang w:val="sr-Cyrl-CS"/>
        </w:rPr>
      </w:pPr>
    </w:p>
    <w:p w14:paraId="7C29A736" w14:textId="77777777" w:rsidR="00AE09FC" w:rsidRDefault="00AE09FC" w:rsidP="00400ECD">
      <w:pPr>
        <w:pStyle w:val="ListParagraph"/>
        <w:numPr>
          <w:ilvl w:val="0"/>
          <w:numId w:val="11"/>
        </w:numPr>
        <w:autoSpaceDE w:val="0"/>
        <w:autoSpaceDN w:val="0"/>
        <w:adjustRightInd w:val="0"/>
        <w:spacing w:after="0" w:line="240" w:lineRule="auto"/>
        <w:jc w:val="both"/>
        <w:rPr>
          <w:rFonts w:ascii="Times New Roman" w:eastAsia="TimesNewRoman,Bold" w:hAnsi="Times New Roman"/>
          <w:b/>
          <w:bCs/>
          <w:color w:val="000000"/>
          <w:sz w:val="24"/>
          <w:szCs w:val="24"/>
          <w:lang w:val="sr-Cyrl-CS"/>
        </w:rPr>
      </w:pPr>
      <w:r>
        <w:rPr>
          <w:rFonts w:ascii="Times New Roman" w:eastAsia="TimesNewRoman,Bold" w:hAnsi="Times New Roman"/>
          <w:color w:val="000000"/>
          <w:sz w:val="24"/>
          <w:szCs w:val="24"/>
          <w:lang w:val="sr-Cyrl-CS"/>
        </w:rPr>
        <w:t>методе процене вредности;</w:t>
      </w:r>
    </w:p>
    <w:p w14:paraId="6500B8C7" w14:textId="77777777" w:rsidR="00AE09FC" w:rsidRDefault="00AE09FC" w:rsidP="00400ECD">
      <w:pPr>
        <w:pStyle w:val="ListParagraph"/>
        <w:numPr>
          <w:ilvl w:val="0"/>
          <w:numId w:val="11"/>
        </w:numPr>
        <w:autoSpaceDE w:val="0"/>
        <w:autoSpaceDN w:val="0"/>
        <w:adjustRightInd w:val="0"/>
        <w:spacing w:after="0" w:line="240" w:lineRule="auto"/>
        <w:jc w:val="both"/>
        <w:rPr>
          <w:rFonts w:ascii="Times New Roman" w:eastAsia="TimesNewRoman,Bold" w:hAnsi="Times New Roman"/>
          <w:b/>
          <w:bCs/>
          <w:color w:val="000000"/>
          <w:sz w:val="24"/>
          <w:szCs w:val="24"/>
          <w:lang w:val="sr-Cyrl-CS"/>
        </w:rPr>
      </w:pPr>
      <w:r>
        <w:rPr>
          <w:rFonts w:ascii="Times New Roman" w:eastAsia="TimesNewRoman,Bold" w:hAnsi="Times New Roman"/>
          <w:color w:val="000000"/>
          <w:sz w:val="24"/>
          <w:szCs w:val="24"/>
          <w:lang w:val="sr-Cyrl-CS"/>
        </w:rPr>
        <w:t>економску амортизацију, век трајања опреме и свођење на годишњу вредност;</w:t>
      </w:r>
    </w:p>
    <w:p w14:paraId="67BDA3C0" w14:textId="77777777" w:rsidR="00AE09FC" w:rsidRDefault="00AE09FC" w:rsidP="00400ECD">
      <w:pPr>
        <w:pStyle w:val="ListParagraph"/>
        <w:numPr>
          <w:ilvl w:val="0"/>
          <w:numId w:val="11"/>
        </w:numPr>
        <w:autoSpaceDE w:val="0"/>
        <w:autoSpaceDN w:val="0"/>
        <w:adjustRightInd w:val="0"/>
        <w:spacing w:after="0" w:line="240" w:lineRule="auto"/>
        <w:jc w:val="both"/>
        <w:rPr>
          <w:rFonts w:ascii="Times New Roman" w:eastAsia="TimesNewRoman,Bold" w:hAnsi="Times New Roman"/>
          <w:b/>
          <w:bCs/>
          <w:color w:val="000000"/>
          <w:sz w:val="24"/>
          <w:szCs w:val="24"/>
          <w:lang w:val="sr-Cyrl-CS"/>
        </w:rPr>
      </w:pPr>
      <w:r>
        <w:rPr>
          <w:rFonts w:ascii="Times New Roman" w:eastAsia="TimesNewRoman,Bold" w:hAnsi="Times New Roman"/>
          <w:color w:val="000000"/>
          <w:sz w:val="24"/>
          <w:szCs w:val="24"/>
          <w:lang w:val="sr-Cyrl-CS"/>
        </w:rPr>
        <w:t>дефинисани дугорочни (просечни) инкрементални трошак, укључујућидефинисано повећање (инкремент);</w:t>
      </w:r>
    </w:p>
    <w:p w14:paraId="713FE772" w14:textId="77777777" w:rsidR="00AE09FC" w:rsidRDefault="00AE09FC" w:rsidP="00400ECD">
      <w:pPr>
        <w:pStyle w:val="ListParagraph"/>
        <w:numPr>
          <w:ilvl w:val="0"/>
          <w:numId w:val="11"/>
        </w:numPr>
        <w:autoSpaceDE w:val="0"/>
        <w:autoSpaceDN w:val="0"/>
        <w:adjustRightInd w:val="0"/>
        <w:spacing w:after="0" w:line="240" w:lineRule="auto"/>
        <w:jc w:val="both"/>
        <w:rPr>
          <w:rFonts w:ascii="Times New Roman" w:eastAsia="TimesNewRoman,Bold" w:hAnsi="Times New Roman"/>
          <w:b/>
          <w:bCs/>
          <w:color w:val="000000"/>
          <w:sz w:val="24"/>
          <w:szCs w:val="24"/>
          <w:lang w:val="sr-Cyrl-CS"/>
        </w:rPr>
      </w:pPr>
      <w:r>
        <w:rPr>
          <w:rFonts w:ascii="Times New Roman" w:eastAsia="TimesNewRoman,Bold" w:hAnsi="Times New Roman"/>
          <w:color w:val="000000"/>
          <w:sz w:val="24"/>
          <w:szCs w:val="24"/>
          <w:lang w:val="sr-Cyrl-CS"/>
        </w:rPr>
        <w:t>детаљну спецификацију трошковних категорија (директних и индиректних) поставкама, количини, коришћењу мреже и активностима као узрочницима трошкова;</w:t>
      </w:r>
    </w:p>
    <w:p w14:paraId="3B9EF36E" w14:textId="77777777" w:rsidR="00AE09FC" w:rsidRDefault="00AE09FC" w:rsidP="00400ECD">
      <w:pPr>
        <w:pStyle w:val="ListParagraph"/>
        <w:numPr>
          <w:ilvl w:val="0"/>
          <w:numId w:val="11"/>
        </w:numPr>
        <w:autoSpaceDE w:val="0"/>
        <w:autoSpaceDN w:val="0"/>
        <w:adjustRightInd w:val="0"/>
        <w:spacing w:before="120" w:after="0" w:line="240" w:lineRule="auto"/>
        <w:jc w:val="both"/>
        <w:rPr>
          <w:rFonts w:ascii="Times New Roman" w:eastAsia="TimesNewRoman,Bold" w:hAnsi="Times New Roman"/>
          <w:b/>
          <w:bCs/>
          <w:color w:val="000000"/>
          <w:sz w:val="24"/>
          <w:szCs w:val="24"/>
          <w:lang w:val="sr-Cyrl-CS"/>
        </w:rPr>
      </w:pPr>
      <w:r>
        <w:rPr>
          <w:rFonts w:ascii="Times New Roman" w:eastAsia="TimesNewRoman,Bold" w:hAnsi="Times New Roman"/>
          <w:color w:val="000000"/>
          <w:sz w:val="24"/>
          <w:szCs w:val="24"/>
          <w:lang w:val="sr-Cyrl-CS"/>
        </w:rPr>
        <w:t>коришћење референтних вредности;</w:t>
      </w:r>
    </w:p>
    <w:p w14:paraId="5BED95E8" w14:textId="77777777" w:rsidR="00AE09FC" w:rsidRDefault="00AE09FC" w:rsidP="00400ECD">
      <w:pPr>
        <w:pStyle w:val="ListParagraph"/>
        <w:numPr>
          <w:ilvl w:val="0"/>
          <w:numId w:val="11"/>
        </w:numPr>
        <w:autoSpaceDE w:val="0"/>
        <w:autoSpaceDN w:val="0"/>
        <w:adjustRightInd w:val="0"/>
        <w:spacing w:before="120" w:after="0" w:line="240" w:lineRule="auto"/>
        <w:jc w:val="both"/>
        <w:rPr>
          <w:rFonts w:ascii="Times New Roman" w:eastAsia="TimesNewRoman,Bold" w:hAnsi="Times New Roman"/>
          <w:b/>
          <w:bCs/>
          <w:color w:val="000000"/>
          <w:sz w:val="24"/>
          <w:szCs w:val="24"/>
          <w:lang w:val="sr-Cyrl-CS"/>
        </w:rPr>
      </w:pPr>
      <w:r>
        <w:rPr>
          <w:rFonts w:ascii="Times New Roman" w:eastAsia="TimesNewRoman,Bold" w:hAnsi="Times New Roman"/>
          <w:color w:val="000000"/>
          <w:sz w:val="24"/>
          <w:szCs w:val="24"/>
          <w:lang w:val="sr-Cyrl-CS"/>
        </w:rPr>
        <w:t>третман заједничких трошкова и њихове надокнаде;</w:t>
      </w:r>
    </w:p>
    <w:p w14:paraId="449CC20B" w14:textId="77777777" w:rsidR="00AE09FC" w:rsidRDefault="00AE09FC" w:rsidP="00400ECD">
      <w:pPr>
        <w:pStyle w:val="ListParagraph"/>
        <w:numPr>
          <w:ilvl w:val="0"/>
          <w:numId w:val="11"/>
        </w:numPr>
        <w:autoSpaceDE w:val="0"/>
        <w:autoSpaceDN w:val="0"/>
        <w:adjustRightInd w:val="0"/>
        <w:spacing w:before="120" w:after="0" w:line="240" w:lineRule="auto"/>
        <w:jc w:val="both"/>
        <w:rPr>
          <w:rFonts w:ascii="Times New Roman" w:eastAsia="TimesNewRoman,Bold" w:hAnsi="Times New Roman"/>
          <w:b/>
          <w:bCs/>
          <w:color w:val="000000"/>
          <w:sz w:val="24"/>
          <w:szCs w:val="24"/>
          <w:lang w:val="sr-Cyrl-CS"/>
        </w:rPr>
      </w:pPr>
      <w:r>
        <w:rPr>
          <w:rFonts w:ascii="Times New Roman" w:eastAsia="TimesNewRoman,Bold" w:hAnsi="Times New Roman"/>
          <w:color w:val="000000"/>
          <w:sz w:val="24"/>
          <w:szCs w:val="24"/>
          <w:lang w:val="sr-Cyrl-CS"/>
        </w:rPr>
        <w:t>амортизацију, век употребе имовине и свођење на годишњу вредност;</w:t>
      </w:r>
    </w:p>
    <w:p w14:paraId="4CCCF4E4" w14:textId="77777777" w:rsidR="00AE09FC" w:rsidRDefault="00AE09FC" w:rsidP="00400ECD">
      <w:pPr>
        <w:pStyle w:val="ListParagraph"/>
        <w:numPr>
          <w:ilvl w:val="0"/>
          <w:numId w:val="11"/>
        </w:numPr>
        <w:autoSpaceDE w:val="0"/>
        <w:autoSpaceDN w:val="0"/>
        <w:adjustRightInd w:val="0"/>
        <w:spacing w:before="120" w:after="0" w:line="240" w:lineRule="auto"/>
        <w:jc w:val="both"/>
        <w:rPr>
          <w:rFonts w:ascii="Times New Roman" w:eastAsia="TimesNewRoman,Bold" w:hAnsi="Times New Roman"/>
          <w:b/>
          <w:bCs/>
          <w:color w:val="000000"/>
          <w:sz w:val="24"/>
          <w:szCs w:val="24"/>
          <w:lang w:val="sr-Cyrl-CS"/>
        </w:rPr>
      </w:pPr>
      <w:r>
        <w:rPr>
          <w:rFonts w:ascii="Times New Roman" w:eastAsia="TimesNewRoman,Bold" w:hAnsi="Times New Roman"/>
          <w:color w:val="000000"/>
          <w:sz w:val="24"/>
          <w:szCs w:val="24"/>
          <w:lang w:val="sr-Cyrl-CS"/>
        </w:rPr>
        <w:t>спровођење анализе осетљивости;</w:t>
      </w:r>
    </w:p>
    <w:p w14:paraId="6DDBA0F2" w14:textId="77777777" w:rsidR="00AE09FC" w:rsidRDefault="00AE09FC" w:rsidP="00400ECD">
      <w:pPr>
        <w:pStyle w:val="ListParagraph"/>
        <w:numPr>
          <w:ilvl w:val="0"/>
          <w:numId w:val="11"/>
        </w:numPr>
        <w:autoSpaceDE w:val="0"/>
        <w:autoSpaceDN w:val="0"/>
        <w:adjustRightInd w:val="0"/>
        <w:spacing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t>архитектуру мреже и технолошке параметре (утврђена топологија мреже итд.), најпожељнију мрежну технологију (укључујућиразвој мрежа нових генерација (енгл. NGN), предвиђене капацитете и степен искоришћеностии сл.;</w:t>
      </w:r>
    </w:p>
    <w:p w14:paraId="1DBA671E" w14:textId="77777777" w:rsidR="00AE09FC" w:rsidRPr="00AE09FC" w:rsidRDefault="00AE09FC" w:rsidP="00400ECD">
      <w:pPr>
        <w:pStyle w:val="ListParagraph"/>
        <w:numPr>
          <w:ilvl w:val="0"/>
          <w:numId w:val="11"/>
        </w:numPr>
        <w:autoSpaceDE w:val="0"/>
        <w:autoSpaceDN w:val="0"/>
        <w:adjustRightInd w:val="0"/>
        <w:spacing w:after="0" w:line="240" w:lineRule="auto"/>
        <w:jc w:val="both"/>
        <w:rPr>
          <w:rFonts w:ascii="Times New Roman" w:eastAsia="TimesNewRoman,Bold" w:hAnsi="Times New Roman"/>
          <w:b/>
          <w:bCs/>
          <w:color w:val="000000"/>
          <w:sz w:val="24"/>
          <w:szCs w:val="24"/>
          <w:lang w:val="sr-Cyrl-CS"/>
        </w:rPr>
      </w:pPr>
      <w:r>
        <w:rPr>
          <w:rFonts w:ascii="Times New Roman" w:eastAsia="TimesNewRoman,Bold" w:hAnsi="Times New Roman"/>
          <w:color w:val="000000"/>
          <w:sz w:val="24"/>
          <w:szCs w:val="24"/>
          <w:lang w:val="sr-Cyrl-CS"/>
        </w:rPr>
        <w:lastRenderedPageBreak/>
        <w:t>цене регулисаних услуга.</w:t>
      </w:r>
    </w:p>
    <w:p w14:paraId="13129F7A" w14:textId="77777777" w:rsidR="00AE09FC" w:rsidRDefault="00AE09FC" w:rsidP="00AE09FC">
      <w:pPr>
        <w:pStyle w:val="ListParagraph"/>
        <w:autoSpaceDE w:val="0"/>
        <w:autoSpaceDN w:val="0"/>
        <w:adjustRightInd w:val="0"/>
        <w:spacing w:after="0" w:line="240" w:lineRule="auto"/>
        <w:jc w:val="both"/>
        <w:rPr>
          <w:rFonts w:ascii="Times New Roman" w:eastAsia="TimesNewRoman,Bold" w:hAnsi="Times New Roman"/>
          <w:b/>
          <w:bCs/>
          <w:color w:val="000000"/>
          <w:sz w:val="24"/>
          <w:szCs w:val="24"/>
          <w:lang w:val="sr-Cyrl-CS"/>
        </w:rPr>
      </w:pPr>
    </w:p>
    <w:p w14:paraId="4C7CB9ED"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О свим осталим елементима модела који нису овде наведени, Агенција и понуђач ће се договарати у току његове израде.</w:t>
      </w:r>
    </w:p>
    <w:p w14:paraId="67F5922F"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Такође, понуђач је у обавези да запослене у стручним службама наручиоца укључује у све фазе спровођења пројекта у циљу осигурања преноса знања.</w:t>
      </w:r>
    </w:p>
    <w:p w14:paraId="52F61427" w14:textId="77777777" w:rsidR="00AE09FC" w:rsidRDefault="00AE09FC" w:rsidP="00AE09FC">
      <w:pPr>
        <w:autoSpaceDE w:val="0"/>
        <w:autoSpaceDN w:val="0"/>
        <w:adjustRightInd w:val="0"/>
        <w:jc w:val="both"/>
        <w:rPr>
          <w:rFonts w:eastAsia="TimesNewRoman,Bold"/>
          <w:color w:val="000000"/>
          <w:lang w:val="sr-Cyrl-CS"/>
        </w:rPr>
      </w:pPr>
    </w:p>
    <w:p w14:paraId="456FF868" w14:textId="77777777" w:rsidR="00AE09FC" w:rsidRDefault="00AE09FC" w:rsidP="00AE09FC">
      <w:pPr>
        <w:autoSpaceDE w:val="0"/>
        <w:autoSpaceDN w:val="0"/>
        <w:adjustRightInd w:val="0"/>
        <w:jc w:val="center"/>
        <w:rPr>
          <w:rFonts w:eastAsia="TimesNewRoman,Bold"/>
          <w:b/>
          <w:bCs/>
          <w:i/>
          <w:iCs/>
          <w:color w:val="000000"/>
          <w:lang w:val="sr-Cyrl-CS"/>
        </w:rPr>
      </w:pPr>
      <w:r>
        <w:rPr>
          <w:rFonts w:eastAsia="TimesNewRoman,Bold"/>
          <w:b/>
          <w:bCs/>
          <w:i/>
          <w:iCs/>
          <w:color w:val="000000"/>
          <w:lang w:val="sr-Cyrl-CS"/>
        </w:rPr>
        <w:t>Трошковни модел за фиксну мрежу</w:t>
      </w:r>
    </w:p>
    <w:p w14:paraId="73997842" w14:textId="77777777" w:rsidR="00AE09FC" w:rsidRDefault="00AE09FC" w:rsidP="00AE09FC">
      <w:pPr>
        <w:autoSpaceDE w:val="0"/>
        <w:autoSpaceDN w:val="0"/>
        <w:adjustRightInd w:val="0"/>
        <w:jc w:val="center"/>
        <w:rPr>
          <w:rFonts w:eastAsia="TimesNewRoman,Bold"/>
          <w:b/>
          <w:bCs/>
          <w:i/>
          <w:iCs/>
          <w:color w:val="000000"/>
          <w:lang w:val="sr-Cyrl-CS"/>
        </w:rPr>
      </w:pPr>
    </w:p>
    <w:p w14:paraId="61A76AF2" w14:textId="77777777" w:rsidR="00AE09FC" w:rsidRDefault="00AE09FC" w:rsidP="00AE09FC">
      <w:pPr>
        <w:autoSpaceDE w:val="0"/>
        <w:autoSpaceDN w:val="0"/>
        <w:adjustRightInd w:val="0"/>
        <w:jc w:val="both"/>
        <w:rPr>
          <w:rFonts w:eastAsia="TimesNewRoman,Bold"/>
          <w:bCs/>
          <w:iCs/>
          <w:color w:val="000000"/>
          <w:lang w:val="sr-Cyrl-CS"/>
        </w:rPr>
      </w:pPr>
      <w:r>
        <w:rPr>
          <w:rFonts w:eastAsia="TimesNewRoman,Bold"/>
          <w:color w:val="000000"/>
          <w:lang w:val="sr-Cyrl-CS"/>
        </w:rPr>
        <w:tab/>
        <w:t xml:space="preserve">LRIC модел за фиксну мрежу је креиран на бази </w:t>
      </w:r>
      <w:r>
        <w:rPr>
          <w:rFonts w:eastAsia="TimesNewRoman,Bold"/>
          <w:i/>
          <w:iCs/>
          <w:color w:val="000000"/>
          <w:lang w:val="sr-Cyrl-CS"/>
        </w:rPr>
        <w:t>bottom - up</w:t>
      </w:r>
      <w:r>
        <w:rPr>
          <w:rFonts w:eastAsia="TimesNewRoman,Bold"/>
          <w:color w:val="000000"/>
          <w:lang w:val="sr-Cyrl-CS"/>
        </w:rPr>
        <w:t xml:space="preserve"> метода и у складу са методологијом дугорочних инкременталних трошкова тако даомогућава усклађивање с подацима оператора.  </w:t>
      </w:r>
    </w:p>
    <w:p w14:paraId="6EBEA033" w14:textId="77777777" w:rsidR="00AE09FC" w:rsidRDefault="00AE09FC" w:rsidP="00AE09FC">
      <w:pPr>
        <w:autoSpaceDE w:val="0"/>
        <w:autoSpaceDN w:val="0"/>
        <w:adjustRightInd w:val="0"/>
        <w:jc w:val="both"/>
        <w:rPr>
          <w:rFonts w:eastAsia="TimesNewRoman,Bold"/>
          <w:color w:val="000000"/>
          <w:highlight w:val="yellow"/>
          <w:lang w:val="sr-Cyrl-CS"/>
        </w:rPr>
      </w:pPr>
      <w:r>
        <w:rPr>
          <w:rFonts w:eastAsia="TimesNewRoman,Bold"/>
          <w:bCs/>
          <w:iCs/>
          <w:color w:val="000000"/>
          <w:lang w:val="sr-Cyrl-CS"/>
        </w:rPr>
        <w:tab/>
        <w:t xml:space="preserve">Имајући у виду да је у протеклом периоду дошло до одређених промена на рагулисаним тржиштима, </w:t>
      </w:r>
      <w:r>
        <w:rPr>
          <w:rFonts w:eastAsia="TimesNewRoman,Bold"/>
          <w:color w:val="000000"/>
          <w:lang w:val="sr-Cyrl-CS"/>
        </w:rPr>
        <w:t xml:space="preserve">реализација овог пројекта омогућиће ажурирање и оптимизацију LRIC модела у циљу усаглашавања са специфичностима националног тржишта. Овај пројекат доприноси испуњавању регулаторне обавезе контролецена и примене трошковног рачуноводства од стране </w:t>
      </w:r>
      <w:bookmarkStart w:id="2" w:name="_Hlk35951487"/>
      <w:r>
        <w:rPr>
          <w:rFonts w:eastAsia="TimesNewRoman,Bold"/>
          <w:color w:val="000000"/>
          <w:lang w:val="sr-Cyrl-CS"/>
        </w:rPr>
        <w:t>оператора са значајном тржишном снагом</w:t>
      </w:r>
      <w:bookmarkEnd w:id="2"/>
      <w:r>
        <w:rPr>
          <w:rFonts w:eastAsia="TimesNewRoman,Bold"/>
          <w:color w:val="000000"/>
          <w:lang w:val="sr-Cyrl-CS"/>
        </w:rPr>
        <w:t xml:space="preserve"> коју Агенција спроводи како би обезбедиларавноправне услове за све учеснике на тржишту и заштитила интересе крајњих корисника. Приликом ажурирања LRIC модела, поред карактеристика националног тржишта и важећих стандардних понуда оператора са значајном тржишном снагом, треба узети у обзир препоруке, смернице и најбољу праксу држава чланица Европске уније. О свимелементима LRIC модела, Агенција и понуђач ће се договарати у току његове израде.</w:t>
      </w:r>
      <w:r>
        <w:rPr>
          <w:rFonts w:eastAsia="TimesNewRoman,Bold"/>
          <w:bCs/>
          <w:iCs/>
          <w:color w:val="000000"/>
          <w:lang w:val="sr-Cyrl-CS"/>
        </w:rPr>
        <w:tab/>
      </w:r>
    </w:p>
    <w:p w14:paraId="2214C003"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 xml:space="preserve">Преферирано софтверско решење за ажурирани </w:t>
      </w:r>
      <w:bookmarkStart w:id="3" w:name="_Hlk35953042"/>
      <w:r>
        <w:rPr>
          <w:rFonts w:eastAsia="TimesNewRoman,Bold"/>
          <w:color w:val="000000"/>
          <w:lang w:val="sr-Cyrl-CS"/>
        </w:rPr>
        <w:t>LRIC</w:t>
      </w:r>
      <w:bookmarkEnd w:id="3"/>
      <w:r>
        <w:rPr>
          <w:rFonts w:eastAsia="TimesNewRoman,Bold"/>
          <w:color w:val="000000"/>
          <w:lang w:val="sr-Cyrl-CS"/>
        </w:rPr>
        <w:t xml:space="preserve"> модел за фиксну мрежу је Еxcel, који треба да прати корисничко упутство. Модел у Еxcel-у и корисничко упутство морају бити на српском језику. Модел у Еxcel-у мора бити у форми која Агенцији омогућава самосталан рад и модификацију улазних података и резултата модела.</w:t>
      </w:r>
    </w:p>
    <w:p w14:paraId="1116F3C2"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Целокупна радна документација и коначни трошковни модели који су резултат овог предмета набавке су у власништву наручиоца.</w:t>
      </w:r>
    </w:p>
    <w:p w14:paraId="38920396"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Документација и подаци које ће понуђач добити од Агенције и оператора за потребе израде модела сматрају се строго поверљивим. Понуђач не сме без писменог одобрења наручиоца објављивати или на било који други начин користити материјале, документе и резултате добијене приликом спровођења пројекта.</w:t>
      </w:r>
    </w:p>
    <w:p w14:paraId="54A06E7A" w14:textId="77777777" w:rsidR="00AE09FC" w:rsidRDefault="00AE09FC" w:rsidP="00AE09FC">
      <w:pPr>
        <w:autoSpaceDE w:val="0"/>
        <w:autoSpaceDN w:val="0"/>
        <w:adjustRightInd w:val="0"/>
        <w:jc w:val="both"/>
        <w:rPr>
          <w:rFonts w:eastAsia="TimesNewRoman,Bold"/>
          <w:color w:val="000000"/>
          <w:lang w:val="sr-Cyrl-CS"/>
        </w:rPr>
      </w:pPr>
    </w:p>
    <w:p w14:paraId="29BB281F" w14:textId="77777777" w:rsidR="00AE09FC" w:rsidRDefault="00AE09FC" w:rsidP="00AE09FC">
      <w:pPr>
        <w:autoSpaceDE w:val="0"/>
        <w:autoSpaceDN w:val="0"/>
        <w:adjustRightInd w:val="0"/>
        <w:jc w:val="center"/>
        <w:rPr>
          <w:rFonts w:eastAsia="TimesNewRoman,Bold"/>
          <w:b/>
          <w:bCs/>
          <w:i/>
          <w:iCs/>
          <w:color w:val="000000"/>
          <w:lang w:val="sr-Cyrl-CS"/>
        </w:rPr>
      </w:pPr>
      <w:r>
        <w:rPr>
          <w:rFonts w:eastAsia="TimesNewRoman,Bold"/>
          <w:b/>
          <w:bCs/>
          <w:i/>
          <w:iCs/>
          <w:color w:val="000000"/>
          <w:lang w:val="sr-Cyrl-CS"/>
        </w:rPr>
        <w:t>Трошковни модел за мобилну мрежу</w:t>
      </w:r>
    </w:p>
    <w:p w14:paraId="0BFEF306" w14:textId="77777777" w:rsidR="00AE09FC" w:rsidRDefault="00AE09FC" w:rsidP="00AE09FC">
      <w:pPr>
        <w:autoSpaceDE w:val="0"/>
        <w:autoSpaceDN w:val="0"/>
        <w:adjustRightInd w:val="0"/>
        <w:jc w:val="center"/>
        <w:rPr>
          <w:rFonts w:eastAsia="TimesNewRoman,Bold"/>
          <w:color w:val="000000"/>
          <w:lang w:val="sr-Cyrl-CS"/>
        </w:rPr>
      </w:pPr>
    </w:p>
    <w:p w14:paraId="4EBDE4C7"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 xml:space="preserve">Трошковни модели за мобилне мреже су креирани на бази </w:t>
      </w:r>
      <w:r>
        <w:rPr>
          <w:rFonts w:eastAsia="TimesNewRoman,Bold"/>
          <w:i/>
          <w:iCs/>
          <w:color w:val="000000"/>
          <w:lang w:val="sr-Cyrl-CS"/>
        </w:rPr>
        <w:t>bottom - up</w:t>
      </w:r>
      <w:r>
        <w:rPr>
          <w:rFonts w:eastAsia="TimesNewRoman,Bold"/>
          <w:color w:val="000000"/>
          <w:lang w:val="sr-Cyrl-CS"/>
        </w:rPr>
        <w:t xml:space="preserve"> метода и у складу са LRIC методологијом тако да омогућавају усклађивање с подацима оператора.</w:t>
      </w:r>
    </w:p>
    <w:p w14:paraId="65FE7797"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 xml:space="preserve">Као и код фиксних мрежа, циљ оптимизације модела јесте одређивање велепродајне цене терминације позива у мобилном мрежи која ће бити у складу са трошковима ефикасног оператора и која ће укључивати тренутне трошкове припадајуће опреме на тржишту. Ажурирани LRIC  модел заснован на </w:t>
      </w:r>
      <w:r>
        <w:rPr>
          <w:rFonts w:eastAsia="TimesNewRoman,Bold"/>
          <w:i/>
          <w:iCs/>
          <w:color w:val="000000"/>
          <w:lang w:val="sr-Cyrl-CS"/>
        </w:rPr>
        <w:t>bottom - up</w:t>
      </w:r>
      <w:r>
        <w:rPr>
          <w:rFonts w:eastAsia="TimesNewRoman,Bold"/>
          <w:color w:val="000000"/>
          <w:lang w:val="sr-Cyrl-CS"/>
        </w:rPr>
        <w:t xml:space="preserve"> методу треба да узме у обзир стварне податке о капацитетима мреже оператора и броју корисника на тржишту и да дефинише трошкове за сваки појединачни инкремент, што би требало да доведе до оптималног распореда трошкова ефикасног оператора.</w:t>
      </w:r>
    </w:p>
    <w:p w14:paraId="6E3EB8C4"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lastRenderedPageBreak/>
        <w:tab/>
        <w:t xml:space="preserve">При оптимизацији LRIC модела за мобилну мрежу, Агенција и понуђач ће се договарати о ажурирању кључних елемената утемељених на најбољој пракси и начелима укључујући: </w:t>
      </w:r>
    </w:p>
    <w:p w14:paraId="77431A08" w14:textId="77777777" w:rsidR="00AE09FC" w:rsidRDefault="00AE09FC" w:rsidP="00AE09FC">
      <w:pPr>
        <w:autoSpaceDE w:val="0"/>
        <w:autoSpaceDN w:val="0"/>
        <w:adjustRightInd w:val="0"/>
        <w:jc w:val="both"/>
        <w:rPr>
          <w:rFonts w:eastAsia="TimesNewRoman,Bold"/>
          <w:color w:val="000000"/>
          <w:lang w:val="sr-Cyrl-CS"/>
        </w:rPr>
      </w:pPr>
    </w:p>
    <w:p w14:paraId="644A9539" w14:textId="77777777" w:rsidR="00AE09FC" w:rsidRDefault="00AE09FC" w:rsidP="00400ECD">
      <w:pPr>
        <w:pStyle w:val="ListParagraph"/>
        <w:numPr>
          <w:ilvl w:val="0"/>
          <w:numId w:val="12"/>
        </w:numPr>
        <w:autoSpaceDE w:val="0"/>
        <w:autoSpaceDN w:val="0"/>
        <w:adjustRightInd w:val="0"/>
        <w:spacing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t>третман позива у мрежи и ван мреже;</w:t>
      </w:r>
    </w:p>
    <w:p w14:paraId="1C4B9057" w14:textId="77777777" w:rsidR="00AE09FC" w:rsidRDefault="00AE09FC" w:rsidP="00400ECD">
      <w:pPr>
        <w:pStyle w:val="ListParagraph"/>
        <w:numPr>
          <w:ilvl w:val="0"/>
          <w:numId w:val="12"/>
        </w:numPr>
        <w:autoSpaceDE w:val="0"/>
        <w:autoSpaceDN w:val="0"/>
        <w:adjustRightInd w:val="0"/>
        <w:spacing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t>податке о трошковима и техничким параметрима од оператора (и/или коришћење одговарајућих референтних вредности);</w:t>
      </w:r>
    </w:p>
    <w:p w14:paraId="19ED0AE9" w14:textId="77777777" w:rsidR="00AE09FC" w:rsidRDefault="00AE09FC" w:rsidP="00400ECD">
      <w:pPr>
        <w:pStyle w:val="ListParagraph"/>
        <w:numPr>
          <w:ilvl w:val="0"/>
          <w:numId w:val="12"/>
        </w:numPr>
        <w:autoSpaceDE w:val="0"/>
        <w:autoSpaceDN w:val="0"/>
        <w:adjustRightInd w:val="0"/>
        <w:spacing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t>приказивање оператора одвојено или као један општи скуп резултата оператора мобилних мрежа;</w:t>
      </w:r>
    </w:p>
    <w:p w14:paraId="35C8540D" w14:textId="77777777" w:rsidR="00AE09FC" w:rsidRDefault="00AE09FC" w:rsidP="00400ECD">
      <w:pPr>
        <w:pStyle w:val="ListParagraph"/>
        <w:numPr>
          <w:ilvl w:val="0"/>
          <w:numId w:val="12"/>
        </w:numPr>
        <w:autoSpaceDE w:val="0"/>
        <w:autoSpaceDN w:val="0"/>
        <w:adjustRightInd w:val="0"/>
        <w:spacing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t>приказивање 2G, 3G и 4G мреже одвојено и/или заједно;</w:t>
      </w:r>
    </w:p>
    <w:p w14:paraId="614D5488" w14:textId="77777777" w:rsidR="00AE09FC" w:rsidRDefault="00AE09FC" w:rsidP="00400ECD">
      <w:pPr>
        <w:pStyle w:val="ListParagraph"/>
        <w:numPr>
          <w:ilvl w:val="0"/>
          <w:numId w:val="12"/>
        </w:numPr>
        <w:autoSpaceDE w:val="0"/>
        <w:autoSpaceDN w:val="0"/>
        <w:adjustRightInd w:val="0"/>
        <w:spacing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t>одређивање нивоа растављања делова мреже на носиоце трошкова;</w:t>
      </w:r>
    </w:p>
    <w:p w14:paraId="6EB0CF21" w14:textId="77777777" w:rsidR="00AE09FC" w:rsidRDefault="00AE09FC" w:rsidP="00400ECD">
      <w:pPr>
        <w:pStyle w:val="ListParagraph"/>
        <w:numPr>
          <w:ilvl w:val="0"/>
          <w:numId w:val="12"/>
        </w:numPr>
        <w:autoSpaceDE w:val="0"/>
        <w:autoSpaceDN w:val="0"/>
        <w:adjustRightInd w:val="0"/>
        <w:spacing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t>третман спољашњих утицаја (екстерналија), уколико постоје.</w:t>
      </w:r>
    </w:p>
    <w:p w14:paraId="10070A25" w14:textId="77777777" w:rsidR="00AE09FC" w:rsidRDefault="00AE09FC" w:rsidP="00AE09FC">
      <w:pPr>
        <w:pStyle w:val="ListParagraph"/>
        <w:autoSpaceDE w:val="0"/>
        <w:autoSpaceDN w:val="0"/>
        <w:adjustRightInd w:val="0"/>
        <w:spacing w:after="0" w:line="240" w:lineRule="auto"/>
        <w:jc w:val="both"/>
        <w:rPr>
          <w:rFonts w:ascii="Times New Roman" w:eastAsia="TimesNewRoman,Bold" w:hAnsi="Times New Roman"/>
          <w:color w:val="000000"/>
          <w:sz w:val="24"/>
          <w:szCs w:val="24"/>
          <w:lang w:val="sr-Cyrl-CS"/>
        </w:rPr>
      </w:pPr>
    </w:p>
    <w:p w14:paraId="791CE94E"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О свим осталим елементима ажурирања LRIC модела за мобилну мрежу који нису овде наведени, наручилац и понуђач ће се договарати у току његове израде.</w:t>
      </w:r>
      <w:r>
        <w:rPr>
          <w:rFonts w:eastAsia="TimesNewRoman,Bold"/>
          <w:color w:val="000000"/>
          <w:lang w:val="sr-Cyrl-CS"/>
        </w:rPr>
        <w:tab/>
      </w:r>
      <w:r>
        <w:rPr>
          <w:rFonts w:eastAsia="TimesNewRoman,Bold"/>
          <w:color w:val="000000"/>
          <w:lang w:val="sr-Cyrl-CS"/>
        </w:rPr>
        <w:tab/>
      </w:r>
    </w:p>
    <w:p w14:paraId="652F5A8E"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Преферирано софтверско решење за LRIC модел за мобилну мрежу је Еxcel, који треба да прати корисничко упутство. Софтверско решење и корисничко упутство морају бити на српском језику. Модел у Еxcel-у мора бити у форми која Агенцији омогућава самосталан рад и модификацију улазних података и резултата модела.</w:t>
      </w:r>
    </w:p>
    <w:p w14:paraId="64B1F84A"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Целокупна радна документација и коначни ажурирани трошковни модели који су резултат овог предмета набавке су у власништву Агенције.</w:t>
      </w:r>
    </w:p>
    <w:p w14:paraId="1A8F0EA5"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Документација и подаци које ће понуђач добити од Агенције и оператора за потребе израде модела сматрају се строго поверљивим. Понуђач не сме без писменог одобрења наручиоца објављивати или на било који други начин користити материјале, документе и резултате добијене приликом спровођења пројекта.</w:t>
      </w:r>
    </w:p>
    <w:p w14:paraId="7D3188A9" w14:textId="77777777" w:rsidR="00AE09FC" w:rsidRDefault="00AE09FC" w:rsidP="00AE09FC">
      <w:pPr>
        <w:autoSpaceDE w:val="0"/>
        <w:autoSpaceDN w:val="0"/>
        <w:adjustRightInd w:val="0"/>
        <w:jc w:val="both"/>
        <w:rPr>
          <w:rFonts w:eastAsia="TimesNewRoman,Bold"/>
          <w:color w:val="000000"/>
          <w:lang w:val="sr-Cyrl-CS"/>
        </w:rPr>
      </w:pPr>
    </w:p>
    <w:p w14:paraId="7054A87D" w14:textId="77777777" w:rsidR="00AE09FC" w:rsidRDefault="00AE09FC" w:rsidP="00AE09FC">
      <w:pPr>
        <w:autoSpaceDE w:val="0"/>
        <w:autoSpaceDN w:val="0"/>
        <w:adjustRightInd w:val="0"/>
        <w:jc w:val="both"/>
        <w:rPr>
          <w:rFonts w:eastAsia="TimesNewRoman,Bold"/>
          <w:b/>
          <w:bCs/>
          <w:color w:val="000000"/>
          <w:lang w:val="sr-Cyrl-CS"/>
        </w:rPr>
      </w:pPr>
      <w:r>
        <w:rPr>
          <w:rFonts w:eastAsia="TimesNewRoman,Bold"/>
          <w:color w:val="000000"/>
          <w:lang w:val="sr-Cyrl-CS"/>
        </w:rPr>
        <w:tab/>
      </w:r>
      <w:r>
        <w:rPr>
          <w:rFonts w:eastAsia="TimesNewRoman,Bold"/>
          <w:b/>
          <w:bCs/>
          <w:color w:val="000000"/>
          <w:lang w:val="sr-Cyrl-CS"/>
        </w:rPr>
        <w:t>5. Фазе пројекта</w:t>
      </w:r>
    </w:p>
    <w:p w14:paraId="7AD0AF3B" w14:textId="77777777" w:rsidR="00AE09FC" w:rsidRDefault="00AE09FC" w:rsidP="00AE09FC">
      <w:pPr>
        <w:autoSpaceDE w:val="0"/>
        <w:autoSpaceDN w:val="0"/>
        <w:adjustRightInd w:val="0"/>
        <w:jc w:val="both"/>
        <w:rPr>
          <w:rFonts w:eastAsia="TimesNewRoman,Bold"/>
          <w:color w:val="000000"/>
          <w:lang w:val="sr-Cyrl-CS"/>
        </w:rPr>
      </w:pPr>
    </w:p>
    <w:p w14:paraId="32DF52F6"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Понуђач у понуди треба да опише основна начела рада, начин извршења задатака, укључујући управљање пројектом и управљање ризицима, интеракцију између Агенције као наручиоца и понуђача и/или различитих учесника на тржишту, начине обраде тражених података, начин укључивања оператора у процес ажурирања модела, спецификацију активности и прелиминарни временски план, улазну и излазну документацију као и начин преношења знања и вештина на запослене у стручним службама наручиоца, према описаном у претходним тачкама.</w:t>
      </w:r>
    </w:p>
    <w:p w14:paraId="3C7E69D4"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 xml:space="preserve">Понуђач треба да предложи план рада за сваки од трошковних модела који се ажурира и у обавези је да израђује и доставља наручиоцу периодичне извештаје о тренутном статусу пројекта, према динамици која ће накнадно бити договорена између понуђача и Агенције. </w:t>
      </w:r>
    </w:p>
    <w:p w14:paraId="58AEC846"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Спровођење пројекта треба, између осталих, да укључује следеће кораке:</w:t>
      </w:r>
    </w:p>
    <w:p w14:paraId="4446129A" w14:textId="77777777" w:rsidR="00AE09FC" w:rsidRDefault="00AE09FC" w:rsidP="00AE09FC">
      <w:pPr>
        <w:autoSpaceDE w:val="0"/>
        <w:autoSpaceDN w:val="0"/>
        <w:adjustRightInd w:val="0"/>
        <w:jc w:val="both"/>
        <w:rPr>
          <w:rFonts w:eastAsia="TimesNewRoman,Bold"/>
          <w:color w:val="000000"/>
          <w:lang w:val="sr-Cyrl-CS"/>
        </w:rPr>
      </w:pPr>
    </w:p>
    <w:p w14:paraId="4F446A5F" w14:textId="77777777" w:rsidR="00AE09FC" w:rsidRDefault="00AE09FC" w:rsidP="00400ECD">
      <w:pPr>
        <w:pStyle w:val="ListParagraph"/>
        <w:numPr>
          <w:ilvl w:val="0"/>
          <w:numId w:val="13"/>
        </w:numPr>
        <w:autoSpaceDE w:val="0"/>
        <w:autoSpaceDN w:val="0"/>
        <w:adjustRightInd w:val="0"/>
        <w:spacing w:after="0" w:line="240" w:lineRule="auto"/>
        <w:jc w:val="both"/>
        <w:rPr>
          <w:rFonts w:ascii="Times New Roman" w:eastAsia="TimesNewRoman,Bold" w:hAnsi="Times New Roman"/>
          <w:color w:val="000000"/>
          <w:sz w:val="24"/>
          <w:szCs w:val="24"/>
          <w:u w:val="single"/>
          <w:lang w:val="sr-Cyrl-CS"/>
        </w:rPr>
      </w:pPr>
      <w:r>
        <w:rPr>
          <w:rFonts w:ascii="Times New Roman" w:eastAsia="TimesNewRoman,Bold" w:hAnsi="Times New Roman"/>
          <w:color w:val="000000"/>
          <w:sz w:val="24"/>
          <w:szCs w:val="24"/>
          <w:u w:val="single"/>
          <w:lang w:val="sr-Cyrl-CS"/>
        </w:rPr>
        <w:t>Обрада података и ажурирање LRIC модела</w:t>
      </w:r>
    </w:p>
    <w:p w14:paraId="0EB1A2D8" w14:textId="77777777" w:rsidR="00AE09FC" w:rsidRDefault="00AE09FC" w:rsidP="00AE09FC">
      <w:pPr>
        <w:pStyle w:val="ListParagraph"/>
        <w:autoSpaceDE w:val="0"/>
        <w:autoSpaceDN w:val="0"/>
        <w:adjustRightInd w:val="0"/>
        <w:spacing w:after="0" w:line="240" w:lineRule="auto"/>
        <w:jc w:val="both"/>
        <w:rPr>
          <w:rFonts w:ascii="Times New Roman" w:eastAsia="TimesNewRoman,Bold" w:hAnsi="Times New Roman"/>
          <w:color w:val="000000"/>
          <w:sz w:val="24"/>
          <w:szCs w:val="24"/>
          <w:lang w:val="sr-Cyrl-CS"/>
        </w:rPr>
      </w:pPr>
    </w:p>
    <w:p w14:paraId="4FC0F443" w14:textId="77777777" w:rsidR="00AE09FC" w:rsidRDefault="00AE09FC" w:rsidP="00400ECD">
      <w:pPr>
        <w:pStyle w:val="ListParagraph"/>
        <w:numPr>
          <w:ilvl w:val="0"/>
          <w:numId w:val="14"/>
        </w:numPr>
        <w:autoSpaceDE w:val="0"/>
        <w:autoSpaceDN w:val="0"/>
        <w:adjustRightInd w:val="0"/>
        <w:spacing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t>израда и презентација прелиминарног плана рада за целокупни тим, релевантних примера из Европске уније и набоље праксе моделирања трошкова;</w:t>
      </w:r>
    </w:p>
    <w:p w14:paraId="3867863B" w14:textId="77777777" w:rsidR="00AE09FC" w:rsidRDefault="00AE09FC" w:rsidP="00400ECD">
      <w:pPr>
        <w:pStyle w:val="ListParagraph"/>
        <w:numPr>
          <w:ilvl w:val="0"/>
          <w:numId w:val="14"/>
        </w:numPr>
        <w:autoSpaceDE w:val="0"/>
        <w:autoSpaceDN w:val="0"/>
        <w:adjustRightInd w:val="0"/>
        <w:spacing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lastRenderedPageBreak/>
        <w:t>упознавање понуђача са ситуацијом на релевантним тржиштима, специфичностима мреже, географским специфичностима итд.</w:t>
      </w:r>
    </w:p>
    <w:p w14:paraId="769561BE" w14:textId="77777777" w:rsidR="00AE09FC" w:rsidRDefault="00AE09FC" w:rsidP="00400ECD">
      <w:pPr>
        <w:pStyle w:val="ListParagraph"/>
        <w:numPr>
          <w:ilvl w:val="0"/>
          <w:numId w:val="14"/>
        </w:numPr>
        <w:autoSpaceDE w:val="0"/>
        <w:autoSpaceDN w:val="0"/>
        <w:adjustRightInd w:val="0"/>
        <w:spacing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t>анализа података из упитника за операторе;</w:t>
      </w:r>
    </w:p>
    <w:p w14:paraId="5BD3ADD5" w14:textId="77777777" w:rsidR="00AE09FC" w:rsidRDefault="00AE09FC" w:rsidP="00400ECD">
      <w:pPr>
        <w:pStyle w:val="ListParagraph"/>
        <w:numPr>
          <w:ilvl w:val="0"/>
          <w:numId w:val="14"/>
        </w:numPr>
        <w:autoSpaceDE w:val="0"/>
        <w:autoSpaceDN w:val="0"/>
        <w:adjustRightInd w:val="0"/>
        <w:spacing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t>идентификовање потребних додатних података за оптимизацију LRIC модела;</w:t>
      </w:r>
    </w:p>
    <w:p w14:paraId="62C0AF4D" w14:textId="64AD8416" w:rsidR="00AE09FC" w:rsidRDefault="00AE09FC" w:rsidP="00400ECD">
      <w:pPr>
        <w:pStyle w:val="ListParagraph"/>
        <w:numPr>
          <w:ilvl w:val="0"/>
          <w:numId w:val="14"/>
        </w:numPr>
        <w:autoSpaceDE w:val="0"/>
        <w:autoSpaceDN w:val="0"/>
        <w:adjustRightInd w:val="0"/>
        <w:spacing w:before="120"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t>успостављање сарадње са операторима кроз организовање заједничких састанака у вези са питањима релевантним за трошковни модел</w:t>
      </w:r>
      <w:r>
        <w:rPr>
          <w:rFonts w:ascii="Times New Roman" w:eastAsia="TimesNewRoman,Bold" w:hAnsi="Times New Roman"/>
          <w:color w:val="000000"/>
          <w:sz w:val="24"/>
          <w:szCs w:val="24"/>
        </w:rPr>
        <w:t>;</w:t>
      </w:r>
    </w:p>
    <w:p w14:paraId="1511FE88" w14:textId="77777777" w:rsidR="00AE09FC" w:rsidRDefault="00AE09FC" w:rsidP="00400ECD">
      <w:pPr>
        <w:pStyle w:val="ListParagraph"/>
        <w:numPr>
          <w:ilvl w:val="0"/>
          <w:numId w:val="15"/>
        </w:numPr>
        <w:autoSpaceDE w:val="0"/>
        <w:autoSpaceDN w:val="0"/>
        <w:adjustRightInd w:val="0"/>
        <w:spacing w:before="120"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t>потврђивање или евентуално кориговање трошковних основица, трошковних критеријума, узрочника трошкова и обима, као и методологије које укључују век трајања и вредност основних средстава;</w:t>
      </w:r>
    </w:p>
    <w:p w14:paraId="6E5E6DE9" w14:textId="77777777" w:rsidR="00AE09FC" w:rsidRDefault="00AE09FC" w:rsidP="00400ECD">
      <w:pPr>
        <w:pStyle w:val="ListParagraph"/>
        <w:numPr>
          <w:ilvl w:val="0"/>
          <w:numId w:val="15"/>
        </w:numPr>
        <w:autoSpaceDE w:val="0"/>
        <w:autoSpaceDN w:val="0"/>
        <w:adjustRightInd w:val="0"/>
        <w:spacing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t>провера одговарајућих референтних вредности и података и/или процентуалних фактора за ефикасног оператора;</w:t>
      </w:r>
    </w:p>
    <w:p w14:paraId="37AB80ED" w14:textId="77777777" w:rsidR="00AE09FC" w:rsidRDefault="00AE09FC" w:rsidP="00400ECD">
      <w:pPr>
        <w:pStyle w:val="ListParagraph"/>
        <w:numPr>
          <w:ilvl w:val="0"/>
          <w:numId w:val="15"/>
        </w:numPr>
        <w:autoSpaceDE w:val="0"/>
        <w:autoSpaceDN w:val="0"/>
        <w:adjustRightInd w:val="0"/>
        <w:spacing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t>верификација топологије мреже и мрежних компоненти и утврђених претпоставки о технологији која ће се користити;</w:t>
      </w:r>
    </w:p>
    <w:p w14:paraId="497DD28C" w14:textId="77777777" w:rsidR="00AE09FC" w:rsidRDefault="00AE09FC" w:rsidP="00400ECD">
      <w:pPr>
        <w:pStyle w:val="ListParagraph"/>
        <w:numPr>
          <w:ilvl w:val="0"/>
          <w:numId w:val="15"/>
        </w:numPr>
        <w:autoSpaceDE w:val="0"/>
        <w:autoSpaceDN w:val="0"/>
        <w:adjustRightInd w:val="0"/>
        <w:spacing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t>ажурирање трошковних модела (алгоритми, калкулације и параметри) у Еxcel-у укључујући поступке за унос, обраду/обрачун обима/оптимизацију и излазне листе;</w:t>
      </w:r>
    </w:p>
    <w:p w14:paraId="7B032583" w14:textId="77777777" w:rsidR="00AE09FC" w:rsidRDefault="00AE09FC" w:rsidP="00400ECD">
      <w:pPr>
        <w:pStyle w:val="ListParagraph"/>
        <w:numPr>
          <w:ilvl w:val="0"/>
          <w:numId w:val="15"/>
        </w:numPr>
        <w:autoSpaceDE w:val="0"/>
        <w:autoSpaceDN w:val="0"/>
        <w:adjustRightInd w:val="0"/>
        <w:spacing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t xml:space="preserve">провера утврђених третмана заједничких трошкова и коришћење </w:t>
      </w:r>
      <w:r>
        <w:rPr>
          <w:rFonts w:ascii="Times New Roman" w:eastAsia="TimesNewRoman,Bold" w:hAnsi="Times New Roman"/>
          <w:i/>
          <w:iCs/>
          <w:color w:val="000000"/>
          <w:sz w:val="24"/>
          <w:szCs w:val="24"/>
          <w:lang w:val="sr-Cyrl-CS"/>
        </w:rPr>
        <w:t>mark-up</w:t>
      </w:r>
      <w:r>
        <w:rPr>
          <w:rFonts w:ascii="Times New Roman" w:eastAsia="TimesNewRoman,Bold" w:hAnsi="Times New Roman"/>
          <w:color w:val="000000"/>
          <w:sz w:val="24"/>
          <w:szCs w:val="24"/>
          <w:lang w:val="sr-Cyrl-CS"/>
        </w:rPr>
        <w:t>.</w:t>
      </w:r>
    </w:p>
    <w:p w14:paraId="42C31EEE" w14:textId="77777777" w:rsidR="00AE09FC" w:rsidRDefault="00AE09FC" w:rsidP="00AE09FC">
      <w:pPr>
        <w:pStyle w:val="ListParagraph"/>
        <w:autoSpaceDE w:val="0"/>
        <w:autoSpaceDN w:val="0"/>
        <w:adjustRightInd w:val="0"/>
        <w:spacing w:after="0" w:line="240" w:lineRule="auto"/>
        <w:jc w:val="both"/>
        <w:rPr>
          <w:rFonts w:ascii="Times New Roman" w:eastAsia="TimesNewRoman,Bold" w:hAnsi="Times New Roman"/>
          <w:color w:val="000000"/>
          <w:sz w:val="24"/>
          <w:szCs w:val="24"/>
          <w:lang w:val="sr-Cyrl-CS"/>
        </w:rPr>
      </w:pPr>
    </w:p>
    <w:p w14:paraId="5286728B" w14:textId="77777777" w:rsidR="00AE09FC" w:rsidRDefault="00AE09FC" w:rsidP="00400ECD">
      <w:pPr>
        <w:pStyle w:val="ListParagraph"/>
        <w:numPr>
          <w:ilvl w:val="0"/>
          <w:numId w:val="13"/>
        </w:numPr>
        <w:autoSpaceDE w:val="0"/>
        <w:autoSpaceDN w:val="0"/>
        <w:adjustRightInd w:val="0"/>
        <w:spacing w:after="0" w:line="240" w:lineRule="auto"/>
        <w:jc w:val="both"/>
        <w:rPr>
          <w:rFonts w:ascii="Times New Roman" w:eastAsia="TimesNewRoman,Bold" w:hAnsi="Times New Roman"/>
          <w:color w:val="000000"/>
          <w:sz w:val="24"/>
          <w:szCs w:val="24"/>
          <w:u w:val="single"/>
          <w:lang w:val="sr-Cyrl-CS"/>
        </w:rPr>
      </w:pPr>
      <w:r>
        <w:rPr>
          <w:rFonts w:ascii="Times New Roman" w:eastAsia="TimesNewRoman,Bold" w:hAnsi="Times New Roman"/>
          <w:color w:val="000000"/>
          <w:sz w:val="24"/>
          <w:szCs w:val="24"/>
          <w:u w:val="single"/>
          <w:lang w:val="sr-Cyrl-CS"/>
        </w:rPr>
        <w:t>Презентација трошковних модела</w:t>
      </w:r>
    </w:p>
    <w:p w14:paraId="0AE50F6C" w14:textId="77777777" w:rsidR="00AE09FC" w:rsidRDefault="00AE09FC" w:rsidP="00AE09FC">
      <w:pPr>
        <w:pStyle w:val="ListParagraph"/>
        <w:autoSpaceDE w:val="0"/>
        <w:autoSpaceDN w:val="0"/>
        <w:adjustRightInd w:val="0"/>
        <w:spacing w:after="0" w:line="240" w:lineRule="auto"/>
        <w:jc w:val="both"/>
        <w:rPr>
          <w:rFonts w:ascii="Times New Roman" w:eastAsia="TimesNewRoman,Bold" w:hAnsi="Times New Roman"/>
          <w:color w:val="000000"/>
          <w:sz w:val="24"/>
          <w:szCs w:val="24"/>
          <w:lang w:val="sr-Cyrl-CS"/>
        </w:rPr>
      </w:pPr>
    </w:p>
    <w:p w14:paraId="108D5C4F" w14:textId="77777777" w:rsidR="00AE09FC" w:rsidRDefault="00AE09FC" w:rsidP="00400ECD">
      <w:pPr>
        <w:pStyle w:val="ListParagraph"/>
        <w:numPr>
          <w:ilvl w:val="0"/>
          <w:numId w:val="16"/>
        </w:numPr>
        <w:autoSpaceDE w:val="0"/>
        <w:autoSpaceDN w:val="0"/>
        <w:adjustRightInd w:val="0"/>
        <w:spacing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t>организовање обуке запослених у стручним службама Агенције за коришћење ажурираних трошковних модела;</w:t>
      </w:r>
    </w:p>
    <w:p w14:paraId="1A1AED69" w14:textId="77777777" w:rsidR="00AE09FC" w:rsidRDefault="00AE09FC" w:rsidP="00400ECD">
      <w:pPr>
        <w:pStyle w:val="ListParagraph"/>
        <w:numPr>
          <w:ilvl w:val="0"/>
          <w:numId w:val="16"/>
        </w:numPr>
        <w:autoSpaceDE w:val="0"/>
        <w:autoSpaceDN w:val="0"/>
        <w:adjustRightInd w:val="0"/>
        <w:spacing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t>имајући у виду да је у складу са BEREC смерницама</w:t>
      </w:r>
      <w:r>
        <w:rPr>
          <w:rStyle w:val="FootnoteReference"/>
          <w:rFonts w:ascii="Times New Roman" w:eastAsia="TimesNewRoman,Bold" w:hAnsi="Times New Roman"/>
          <w:color w:val="000000"/>
          <w:sz w:val="24"/>
          <w:szCs w:val="24"/>
          <w:lang w:val="sr-Cyrl-CS"/>
        </w:rPr>
        <w:footnoteReference w:id="1"/>
      </w:r>
      <w:r>
        <w:rPr>
          <w:rFonts w:ascii="Times New Roman" w:eastAsia="TimesNewRoman,Bold" w:hAnsi="Times New Roman"/>
          <w:color w:val="000000"/>
          <w:sz w:val="24"/>
          <w:szCs w:val="24"/>
          <w:lang w:val="sr-Cyrl-CS"/>
        </w:rPr>
        <w:t xml:space="preserve"> препоручени трошковни стандард за спровођење </w:t>
      </w:r>
      <w:r>
        <w:rPr>
          <w:rFonts w:ascii="Times New Roman" w:eastAsia="TimesNewRoman,Bold" w:hAnsi="Times New Roman"/>
          <w:i/>
          <w:iCs/>
          <w:color w:val="000000"/>
          <w:sz w:val="24"/>
          <w:szCs w:val="24"/>
          <w:lang w:val="sr-Cyrl-CS"/>
        </w:rPr>
        <w:t>margin squeeze</w:t>
      </w:r>
      <w:r>
        <w:rPr>
          <w:rFonts w:ascii="Times New Roman" w:eastAsia="TimesNewRoman,Bold" w:hAnsi="Times New Roman"/>
          <w:color w:val="000000"/>
          <w:sz w:val="24"/>
          <w:szCs w:val="24"/>
          <w:lang w:val="sr-Cyrl-CS"/>
        </w:rPr>
        <w:t xml:space="preserve"> теста заснован на LRIC моделу, током обуке запослених потребно је приказати ефекат промене калкулације велепродајних цена по ажурираном LRIC моделу на </w:t>
      </w:r>
      <w:r>
        <w:rPr>
          <w:rFonts w:ascii="Times New Roman" w:eastAsia="TimesNewRoman,Bold" w:hAnsi="Times New Roman"/>
          <w:i/>
          <w:iCs/>
          <w:color w:val="000000"/>
          <w:sz w:val="24"/>
          <w:szCs w:val="24"/>
          <w:lang w:val="sr-Cyrl-CS"/>
        </w:rPr>
        <w:t>margin squeeze</w:t>
      </w:r>
      <w:r>
        <w:rPr>
          <w:rFonts w:ascii="Times New Roman" w:eastAsia="TimesNewRoman,Bold" w:hAnsi="Times New Roman"/>
          <w:color w:val="000000"/>
          <w:sz w:val="24"/>
          <w:szCs w:val="24"/>
          <w:lang w:val="sr-Cyrl-CS"/>
        </w:rPr>
        <w:t xml:space="preserve"> тест.</w:t>
      </w:r>
    </w:p>
    <w:p w14:paraId="16129D27" w14:textId="77777777" w:rsidR="00AE09FC" w:rsidRDefault="00AE09FC" w:rsidP="00AE09FC">
      <w:pPr>
        <w:pStyle w:val="ListParagraph"/>
        <w:autoSpaceDE w:val="0"/>
        <w:autoSpaceDN w:val="0"/>
        <w:adjustRightInd w:val="0"/>
        <w:spacing w:after="0" w:line="240" w:lineRule="auto"/>
        <w:jc w:val="both"/>
        <w:rPr>
          <w:rFonts w:ascii="Times New Roman" w:eastAsia="TimesNewRoman,Bold" w:hAnsi="Times New Roman"/>
          <w:color w:val="000000"/>
          <w:sz w:val="24"/>
          <w:szCs w:val="24"/>
          <w:lang w:val="sr-Cyrl-CS"/>
        </w:rPr>
      </w:pPr>
    </w:p>
    <w:p w14:paraId="6323A9FF" w14:textId="77777777" w:rsidR="00AE09FC" w:rsidRDefault="00AE09FC" w:rsidP="00400ECD">
      <w:pPr>
        <w:pStyle w:val="ListParagraph"/>
        <w:numPr>
          <w:ilvl w:val="0"/>
          <w:numId w:val="13"/>
        </w:numPr>
        <w:autoSpaceDE w:val="0"/>
        <w:autoSpaceDN w:val="0"/>
        <w:adjustRightInd w:val="0"/>
        <w:spacing w:after="0" w:line="240" w:lineRule="auto"/>
        <w:jc w:val="both"/>
        <w:rPr>
          <w:rFonts w:ascii="Times New Roman" w:eastAsia="TimesNewRoman,Bold" w:hAnsi="Times New Roman"/>
          <w:color w:val="000000"/>
          <w:sz w:val="24"/>
          <w:szCs w:val="24"/>
          <w:u w:val="single"/>
          <w:lang w:val="sr-Cyrl-CS"/>
        </w:rPr>
      </w:pPr>
      <w:r>
        <w:rPr>
          <w:rFonts w:ascii="Times New Roman" w:eastAsia="TimesNewRoman,Bold" w:hAnsi="Times New Roman"/>
          <w:color w:val="000000"/>
          <w:sz w:val="24"/>
          <w:szCs w:val="24"/>
          <w:u w:val="single"/>
          <w:lang w:val="sr-Cyrl-CS"/>
        </w:rPr>
        <w:t>Финализација оптималног LRIC модела</w:t>
      </w:r>
    </w:p>
    <w:p w14:paraId="6A3D8AC1" w14:textId="77777777" w:rsidR="00AE09FC" w:rsidRDefault="00AE09FC" w:rsidP="00AE09FC">
      <w:pPr>
        <w:pStyle w:val="ListParagraph"/>
        <w:autoSpaceDE w:val="0"/>
        <w:autoSpaceDN w:val="0"/>
        <w:adjustRightInd w:val="0"/>
        <w:spacing w:after="0" w:line="240" w:lineRule="auto"/>
        <w:jc w:val="both"/>
        <w:rPr>
          <w:rFonts w:ascii="Times New Roman" w:eastAsia="TimesNewRoman,Bold" w:hAnsi="Times New Roman"/>
          <w:color w:val="000000"/>
          <w:sz w:val="24"/>
          <w:szCs w:val="24"/>
          <w:lang w:val="sr-Cyrl-CS"/>
        </w:rPr>
      </w:pPr>
    </w:p>
    <w:p w14:paraId="5600F643" w14:textId="77777777" w:rsidR="00AE09FC" w:rsidRDefault="00AE09FC" w:rsidP="00400ECD">
      <w:pPr>
        <w:pStyle w:val="ListParagraph"/>
        <w:numPr>
          <w:ilvl w:val="0"/>
          <w:numId w:val="16"/>
        </w:numPr>
        <w:autoSpaceDE w:val="0"/>
        <w:autoSpaceDN w:val="0"/>
        <w:adjustRightInd w:val="0"/>
        <w:spacing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t>тестирање и верификација усклађених модела кроз практичне примере;</w:t>
      </w:r>
    </w:p>
    <w:p w14:paraId="7DF4549C" w14:textId="77777777" w:rsidR="00AE09FC" w:rsidRDefault="00AE09FC" w:rsidP="00400ECD">
      <w:pPr>
        <w:pStyle w:val="ListParagraph"/>
        <w:numPr>
          <w:ilvl w:val="0"/>
          <w:numId w:val="16"/>
        </w:numPr>
        <w:autoSpaceDE w:val="0"/>
        <w:autoSpaceDN w:val="0"/>
        <w:adjustRightInd w:val="0"/>
        <w:spacing w:after="0" w:line="240" w:lineRule="auto"/>
        <w:jc w:val="both"/>
        <w:rPr>
          <w:rFonts w:ascii="Times New Roman" w:eastAsia="TimesNewRoman,Bold" w:hAnsi="Times New Roman"/>
          <w:color w:val="000000"/>
          <w:sz w:val="24"/>
          <w:szCs w:val="24"/>
          <w:lang w:val="sr-Cyrl-CS"/>
        </w:rPr>
      </w:pPr>
      <w:r>
        <w:rPr>
          <w:rFonts w:ascii="Times New Roman" w:eastAsia="TimesNewRoman,Bold" w:hAnsi="Times New Roman"/>
          <w:color w:val="000000"/>
          <w:sz w:val="24"/>
          <w:szCs w:val="24"/>
          <w:lang w:val="sr-Cyrl-CS"/>
        </w:rPr>
        <w:t>презентација добијених резултата.</w:t>
      </w:r>
    </w:p>
    <w:p w14:paraId="215ED092" w14:textId="77777777" w:rsidR="00AE09FC" w:rsidRDefault="00AE09FC" w:rsidP="00AE09FC">
      <w:pPr>
        <w:pStyle w:val="ListParagraph"/>
        <w:autoSpaceDE w:val="0"/>
        <w:autoSpaceDN w:val="0"/>
        <w:adjustRightInd w:val="0"/>
        <w:spacing w:after="0" w:line="240" w:lineRule="auto"/>
        <w:jc w:val="both"/>
        <w:rPr>
          <w:rFonts w:ascii="Times New Roman" w:eastAsia="TimesNewRoman,Bold" w:hAnsi="Times New Roman"/>
          <w:color w:val="000000"/>
          <w:sz w:val="24"/>
          <w:szCs w:val="24"/>
          <w:lang w:val="sr-Cyrl-CS"/>
        </w:rPr>
      </w:pPr>
    </w:p>
    <w:p w14:paraId="4D743A18" w14:textId="77777777" w:rsidR="00AE09FC" w:rsidRDefault="00AE09FC" w:rsidP="00AE09FC">
      <w:pPr>
        <w:autoSpaceDE w:val="0"/>
        <w:autoSpaceDN w:val="0"/>
        <w:adjustRightInd w:val="0"/>
        <w:jc w:val="both"/>
        <w:rPr>
          <w:rFonts w:eastAsia="TimesNewRoman,Bold"/>
          <w:b/>
          <w:bCs/>
          <w:color w:val="000000"/>
          <w:lang w:val="sr-Cyrl-CS"/>
        </w:rPr>
      </w:pPr>
      <w:r>
        <w:rPr>
          <w:rFonts w:eastAsia="TimesNewRoman,Bold"/>
          <w:b/>
          <w:bCs/>
          <w:color w:val="000000"/>
          <w:lang w:val="sr-Cyrl-CS"/>
        </w:rPr>
        <w:tab/>
        <w:t>6. Динамика реализације пројекта</w:t>
      </w:r>
    </w:p>
    <w:p w14:paraId="7EE58860" w14:textId="77777777" w:rsidR="00AE09FC" w:rsidRDefault="00AE09FC" w:rsidP="00AE09FC">
      <w:pPr>
        <w:autoSpaceDE w:val="0"/>
        <w:autoSpaceDN w:val="0"/>
        <w:adjustRightInd w:val="0"/>
        <w:jc w:val="both"/>
        <w:rPr>
          <w:rFonts w:eastAsia="TimesNewRoman,Bold"/>
          <w:b/>
          <w:bCs/>
          <w:color w:val="000000"/>
          <w:lang w:val="sr-Cyrl-CS"/>
        </w:rPr>
      </w:pPr>
    </w:p>
    <w:p w14:paraId="46ADCD06" w14:textId="73D41F65"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 xml:space="preserve">Пројекат ће започети потписивањем уговора, а завршетак пројекта је предвиђен у року од </w:t>
      </w:r>
      <w:r w:rsidR="00BA5B16">
        <w:rPr>
          <w:rFonts w:eastAsia="TimesNewRoman,Bold"/>
          <w:color w:val="000000"/>
        </w:rPr>
        <w:t>150 дана</w:t>
      </w:r>
      <w:r>
        <w:rPr>
          <w:rFonts w:eastAsia="TimesNewRoman,Bold"/>
          <w:color w:val="000000"/>
          <w:lang w:val="sr-Cyrl-CS"/>
        </w:rPr>
        <w:t xml:space="preserve"> од добијања неопходних података и документације за ажурирање LRIC модела.</w:t>
      </w:r>
    </w:p>
    <w:p w14:paraId="149F4CA7" w14:textId="77777777" w:rsidR="00AE09FC" w:rsidRDefault="00AE09FC" w:rsidP="00AE09FC">
      <w:pPr>
        <w:autoSpaceDE w:val="0"/>
        <w:autoSpaceDN w:val="0"/>
        <w:adjustRightInd w:val="0"/>
        <w:jc w:val="both"/>
        <w:rPr>
          <w:rFonts w:eastAsia="TimesNewRoman,Bold"/>
          <w:color w:val="000000"/>
          <w:lang w:val="sr-Cyrl-CS"/>
        </w:rPr>
      </w:pPr>
      <w:r>
        <w:rPr>
          <w:rFonts w:eastAsia="TimesNewRoman,Bold"/>
          <w:color w:val="000000"/>
          <w:lang w:val="sr-Cyrl-CS"/>
        </w:rPr>
        <w:tab/>
        <w:t>Оквирно трајање фаза пројекта приказано је у табели испод.</w:t>
      </w:r>
    </w:p>
    <w:p w14:paraId="3E4C649B" w14:textId="77777777" w:rsidR="00AE09FC" w:rsidRDefault="00AE09FC" w:rsidP="00AE09FC">
      <w:pPr>
        <w:autoSpaceDE w:val="0"/>
        <w:autoSpaceDN w:val="0"/>
        <w:adjustRightInd w:val="0"/>
        <w:spacing w:before="120"/>
        <w:jc w:val="both"/>
        <w:rPr>
          <w:rFonts w:eastAsia="TimesNewRoman,Bold"/>
          <w:color w:val="000000"/>
          <w:lang w:val="sr-Cyrl-CS"/>
        </w:rPr>
      </w:pPr>
    </w:p>
    <w:tbl>
      <w:tblPr>
        <w:tblStyle w:val="TableGrid"/>
        <w:tblW w:w="0" w:type="auto"/>
        <w:tblLook w:val="04A0" w:firstRow="1" w:lastRow="0" w:firstColumn="1" w:lastColumn="0" w:noHBand="0" w:noVBand="1"/>
      </w:tblPr>
      <w:tblGrid>
        <w:gridCol w:w="396"/>
        <w:gridCol w:w="5994"/>
        <w:gridCol w:w="3186"/>
      </w:tblGrid>
      <w:tr w:rsidR="00AE09FC" w14:paraId="01B1E420" w14:textId="77777777" w:rsidTr="00026FBB">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C6228" w14:textId="77777777" w:rsidR="00AE09FC" w:rsidRDefault="00AE09FC" w:rsidP="00026FBB">
            <w:pPr>
              <w:autoSpaceDE w:val="0"/>
              <w:autoSpaceDN w:val="0"/>
              <w:adjustRightInd w:val="0"/>
              <w:jc w:val="center"/>
              <w:rPr>
                <w:rFonts w:eastAsia="TimesNewRoman,Bold"/>
                <w:b/>
                <w:bCs/>
                <w:color w:val="000000"/>
                <w:lang w:val="sr-Cyrl-CS"/>
              </w:rPr>
            </w:pPr>
          </w:p>
        </w:tc>
        <w:tc>
          <w:tcPr>
            <w:tcW w:w="6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0E55D3" w14:textId="77777777" w:rsidR="00AE09FC" w:rsidRDefault="00AE09FC" w:rsidP="00026FBB">
            <w:pPr>
              <w:autoSpaceDE w:val="0"/>
              <w:autoSpaceDN w:val="0"/>
              <w:adjustRightInd w:val="0"/>
              <w:jc w:val="center"/>
              <w:rPr>
                <w:rFonts w:eastAsia="TimesNewRoman,Bold"/>
                <w:b/>
                <w:bCs/>
                <w:color w:val="000000"/>
                <w:lang w:val="sr-Cyrl-CS"/>
              </w:rPr>
            </w:pPr>
            <w:r>
              <w:rPr>
                <w:rFonts w:eastAsia="TimesNewRoman,Bold"/>
                <w:b/>
                <w:bCs/>
                <w:color w:val="000000"/>
                <w:lang w:val="sr-Cyrl-CS"/>
              </w:rPr>
              <w:t>Фазе пројекта</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FF4974" w14:textId="1C5B9383" w:rsidR="00AE09FC" w:rsidRDefault="00AE09FC" w:rsidP="00BA5B16">
            <w:pPr>
              <w:autoSpaceDE w:val="0"/>
              <w:autoSpaceDN w:val="0"/>
              <w:adjustRightInd w:val="0"/>
              <w:jc w:val="center"/>
              <w:rPr>
                <w:rFonts w:eastAsia="TimesNewRoman,Bold"/>
                <w:b/>
                <w:bCs/>
                <w:color w:val="000000"/>
                <w:lang w:val="sr-Cyrl-CS"/>
              </w:rPr>
            </w:pPr>
            <w:r>
              <w:rPr>
                <w:rFonts w:eastAsia="TimesNewRoman,Bold"/>
                <w:b/>
                <w:bCs/>
                <w:color w:val="000000"/>
                <w:lang w:val="sr-Cyrl-CS"/>
              </w:rPr>
              <w:t xml:space="preserve">Трајање </w:t>
            </w:r>
          </w:p>
        </w:tc>
      </w:tr>
      <w:tr w:rsidR="00AE09FC" w14:paraId="5414E0F9" w14:textId="77777777" w:rsidTr="00026FBB">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895234" w14:textId="77777777" w:rsidR="00AE09FC" w:rsidRDefault="00AE09FC" w:rsidP="00026FBB">
            <w:pPr>
              <w:autoSpaceDE w:val="0"/>
              <w:autoSpaceDN w:val="0"/>
              <w:adjustRightInd w:val="0"/>
              <w:jc w:val="center"/>
              <w:rPr>
                <w:rFonts w:eastAsia="TimesNewRoman,Bold"/>
                <w:b/>
                <w:bCs/>
                <w:color w:val="000000"/>
                <w:lang w:val="sr-Cyrl-CS"/>
              </w:rPr>
            </w:pPr>
            <w:r>
              <w:rPr>
                <w:rFonts w:eastAsia="TimesNewRoman,Bold"/>
                <w:b/>
                <w:bCs/>
                <w:color w:val="000000"/>
                <w:lang w:val="sr-Cyrl-CS"/>
              </w:rPr>
              <w:t>1.</w:t>
            </w:r>
          </w:p>
        </w:tc>
        <w:tc>
          <w:tcPr>
            <w:tcW w:w="6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235FAC" w14:textId="77777777" w:rsidR="00AE09FC" w:rsidRDefault="00AE09FC" w:rsidP="00026FBB">
            <w:pPr>
              <w:autoSpaceDE w:val="0"/>
              <w:autoSpaceDN w:val="0"/>
              <w:adjustRightInd w:val="0"/>
              <w:jc w:val="center"/>
              <w:rPr>
                <w:rFonts w:eastAsia="TimesNewRoman,Bold"/>
                <w:b/>
                <w:bCs/>
                <w:color w:val="000000"/>
                <w:lang w:val="sr-Cyrl-CS"/>
              </w:rPr>
            </w:pPr>
            <w:r>
              <w:rPr>
                <w:rFonts w:eastAsia="TimesNewRoman,Bold"/>
                <w:color w:val="000000"/>
                <w:lang w:val="sr-Cyrl-CS"/>
              </w:rPr>
              <w:t>Обрада података и ажурирање LRIC модела</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1A1E9B" w14:textId="0036DA57" w:rsidR="00AE09FC" w:rsidRDefault="00BA5B16" w:rsidP="00026FBB">
            <w:pPr>
              <w:autoSpaceDE w:val="0"/>
              <w:autoSpaceDN w:val="0"/>
              <w:adjustRightInd w:val="0"/>
              <w:jc w:val="center"/>
              <w:rPr>
                <w:rFonts w:eastAsia="TimesNewRoman,Bold"/>
                <w:b/>
                <w:bCs/>
                <w:color w:val="000000"/>
                <w:lang w:val="sr-Cyrl-CS"/>
              </w:rPr>
            </w:pPr>
            <w:r>
              <w:rPr>
                <w:rFonts w:eastAsia="TimesNewRoman,Bold"/>
                <w:color w:val="000000"/>
                <w:lang w:val="sr-Cyrl-CS"/>
              </w:rPr>
              <w:t>90 дана</w:t>
            </w:r>
          </w:p>
        </w:tc>
      </w:tr>
      <w:tr w:rsidR="00AE09FC" w14:paraId="6ABF25BD" w14:textId="77777777" w:rsidTr="00026FBB">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0780EE" w14:textId="77777777" w:rsidR="00AE09FC" w:rsidRDefault="00AE09FC" w:rsidP="00026FBB">
            <w:pPr>
              <w:autoSpaceDE w:val="0"/>
              <w:autoSpaceDN w:val="0"/>
              <w:adjustRightInd w:val="0"/>
              <w:jc w:val="center"/>
              <w:rPr>
                <w:rFonts w:eastAsia="TimesNewRoman,Bold"/>
                <w:b/>
                <w:bCs/>
                <w:color w:val="000000"/>
                <w:lang w:val="sr-Cyrl-CS"/>
              </w:rPr>
            </w:pPr>
            <w:r>
              <w:rPr>
                <w:rFonts w:eastAsia="TimesNewRoman,Bold"/>
                <w:b/>
                <w:bCs/>
                <w:color w:val="000000"/>
                <w:lang w:val="sr-Cyrl-CS"/>
              </w:rPr>
              <w:t>2.</w:t>
            </w:r>
          </w:p>
        </w:tc>
        <w:tc>
          <w:tcPr>
            <w:tcW w:w="6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EA0772" w14:textId="77777777" w:rsidR="00AE09FC" w:rsidRDefault="00AE09FC" w:rsidP="00026FBB">
            <w:pPr>
              <w:autoSpaceDE w:val="0"/>
              <w:autoSpaceDN w:val="0"/>
              <w:adjustRightInd w:val="0"/>
              <w:jc w:val="center"/>
              <w:rPr>
                <w:rFonts w:eastAsia="TimesNewRoman,Bold"/>
                <w:b/>
                <w:bCs/>
                <w:color w:val="000000"/>
                <w:lang w:val="sr-Cyrl-CS"/>
              </w:rPr>
            </w:pPr>
            <w:r>
              <w:rPr>
                <w:rFonts w:eastAsia="TimesNewRoman,Bold"/>
                <w:color w:val="000000"/>
                <w:lang w:val="sr-Cyrl-CS"/>
              </w:rPr>
              <w:t>Презентација трошковних модела</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2C8A36" w14:textId="77777777" w:rsidR="00AE09FC" w:rsidRDefault="00AE09FC" w:rsidP="00026FBB">
            <w:pPr>
              <w:autoSpaceDE w:val="0"/>
              <w:autoSpaceDN w:val="0"/>
              <w:adjustRightInd w:val="0"/>
              <w:jc w:val="center"/>
              <w:rPr>
                <w:rFonts w:eastAsia="TimesNewRoman,Bold"/>
                <w:color w:val="000000"/>
                <w:lang w:val="sr-Cyrl-CS"/>
              </w:rPr>
            </w:pPr>
            <w:r>
              <w:rPr>
                <w:rFonts w:eastAsia="TimesNewRoman,Bold"/>
                <w:color w:val="000000"/>
                <w:lang w:val="sr-Cyrl-CS"/>
              </w:rPr>
              <w:t>10 дана</w:t>
            </w:r>
          </w:p>
        </w:tc>
      </w:tr>
      <w:tr w:rsidR="00AE09FC" w14:paraId="1CE0DA75" w14:textId="77777777" w:rsidTr="00026FBB">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17A1B2" w14:textId="77777777" w:rsidR="00AE09FC" w:rsidRDefault="00AE09FC" w:rsidP="00026FBB">
            <w:pPr>
              <w:autoSpaceDE w:val="0"/>
              <w:autoSpaceDN w:val="0"/>
              <w:adjustRightInd w:val="0"/>
              <w:jc w:val="center"/>
              <w:rPr>
                <w:rFonts w:eastAsia="TimesNewRoman,Bold"/>
                <w:b/>
                <w:bCs/>
                <w:color w:val="000000"/>
                <w:lang w:val="sr-Cyrl-CS"/>
              </w:rPr>
            </w:pPr>
            <w:r>
              <w:rPr>
                <w:rFonts w:eastAsia="TimesNewRoman,Bold"/>
                <w:b/>
                <w:bCs/>
                <w:color w:val="000000"/>
                <w:lang w:val="sr-Cyrl-CS"/>
              </w:rPr>
              <w:t>3.</w:t>
            </w:r>
          </w:p>
        </w:tc>
        <w:tc>
          <w:tcPr>
            <w:tcW w:w="6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A301EF" w14:textId="77777777" w:rsidR="00AE09FC" w:rsidRDefault="00AE09FC" w:rsidP="00026FBB">
            <w:pPr>
              <w:autoSpaceDE w:val="0"/>
              <w:autoSpaceDN w:val="0"/>
              <w:adjustRightInd w:val="0"/>
              <w:jc w:val="center"/>
              <w:rPr>
                <w:rFonts w:eastAsia="TimesNewRoman,Bold"/>
                <w:b/>
                <w:bCs/>
                <w:color w:val="000000"/>
                <w:lang w:val="sr-Cyrl-CS"/>
              </w:rPr>
            </w:pPr>
            <w:r>
              <w:rPr>
                <w:rFonts w:eastAsia="TimesNewRoman,Bold"/>
                <w:color w:val="000000"/>
                <w:lang w:val="sr-Cyrl-CS"/>
              </w:rPr>
              <w:t>Финализација оптималног LRIC модела</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8DE040" w14:textId="5362F599" w:rsidR="00AE09FC" w:rsidRDefault="00BA5B16" w:rsidP="00026FBB">
            <w:pPr>
              <w:autoSpaceDE w:val="0"/>
              <w:autoSpaceDN w:val="0"/>
              <w:adjustRightInd w:val="0"/>
              <w:jc w:val="center"/>
              <w:rPr>
                <w:rFonts w:eastAsia="TimesNewRoman,Bold"/>
                <w:color w:val="000000"/>
                <w:lang w:val="sr-Cyrl-CS"/>
              </w:rPr>
            </w:pPr>
            <w:r>
              <w:rPr>
                <w:rFonts w:eastAsia="TimesNewRoman,Bold"/>
                <w:color w:val="000000"/>
              </w:rPr>
              <w:t>50</w:t>
            </w:r>
            <w:r>
              <w:rPr>
                <w:rFonts w:eastAsia="TimesNewRoman,Bold"/>
                <w:color w:val="000000"/>
                <w:lang w:val="sr-Cyrl-CS"/>
              </w:rPr>
              <w:t xml:space="preserve"> дана</w:t>
            </w:r>
          </w:p>
        </w:tc>
      </w:tr>
    </w:tbl>
    <w:p w14:paraId="792980DC" w14:textId="77777777" w:rsidR="002C61F8" w:rsidRDefault="002C61F8" w:rsidP="00AE09FC">
      <w:pPr>
        <w:sectPr w:rsidR="002C61F8"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C3C73" w:rsidRPr="00845AAD" w14:paraId="1023728C" w14:textId="77777777" w:rsidTr="00044113">
        <w:tc>
          <w:tcPr>
            <w:tcW w:w="9576" w:type="dxa"/>
            <w:tcBorders>
              <w:top w:val="nil"/>
              <w:left w:val="nil"/>
              <w:bottom w:val="nil"/>
              <w:right w:val="nil"/>
            </w:tcBorders>
            <w:shd w:val="clear" w:color="auto" w:fill="DDD9C3"/>
          </w:tcPr>
          <w:p w14:paraId="48416744" w14:textId="77777777" w:rsidR="000C3C73" w:rsidRPr="00845AAD" w:rsidRDefault="00CB3D75" w:rsidP="00845AAD">
            <w:pPr>
              <w:jc w:val="center"/>
              <w:rPr>
                <w:b/>
                <w:sz w:val="28"/>
                <w:szCs w:val="28"/>
                <w:lang w:val="sr-Cyrl-CS"/>
              </w:rPr>
            </w:pPr>
            <w:r w:rsidRPr="00845AAD">
              <w:rPr>
                <w:rFonts w:eastAsia="Calibri"/>
              </w:rPr>
              <w:lastRenderedPageBreak/>
              <w:tab/>
            </w:r>
            <w:r w:rsidR="000C3C73" w:rsidRPr="00845AAD">
              <w:rPr>
                <w:b/>
                <w:sz w:val="28"/>
                <w:szCs w:val="28"/>
                <w:lang w:val="sr-Cyrl-CS"/>
              </w:rPr>
              <w:t>ОДЕЉАК III</w:t>
            </w:r>
          </w:p>
        </w:tc>
      </w:tr>
    </w:tbl>
    <w:p w14:paraId="3AEE2C57" w14:textId="77777777" w:rsidR="00684DE6" w:rsidRPr="00845AAD" w:rsidRDefault="00684DE6" w:rsidP="00684DE6">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sidR="00B543CD">
        <w:rPr>
          <w:lang w:val="sr-Cyrl-CS"/>
        </w:rPr>
        <w:t xml:space="preserve"> </w:t>
      </w:r>
      <w:r>
        <w:t>и 41/19</w:t>
      </w:r>
      <w:r w:rsidRPr="00845AAD">
        <w:rPr>
          <w:lang w:val="sr-Cyrl-CS"/>
        </w:rPr>
        <w:t>), наручилац је припремио образац:</w:t>
      </w:r>
    </w:p>
    <w:p w14:paraId="5E27EA62" w14:textId="77777777" w:rsidR="000C3C73" w:rsidRPr="00845AAD" w:rsidRDefault="000C3C73" w:rsidP="00845AAD">
      <w:pPr>
        <w:jc w:val="both"/>
        <w:rPr>
          <w:lang w:val="sr-Cyrl-CS"/>
        </w:rPr>
      </w:pPr>
    </w:p>
    <w:p w14:paraId="3C579734" w14:textId="77777777" w:rsidR="000C3C73" w:rsidRPr="00845AAD" w:rsidRDefault="000C3C73" w:rsidP="00845AAD">
      <w:pPr>
        <w:jc w:val="both"/>
        <w:rPr>
          <w:lang w:val="sr-Cyrl-CS"/>
        </w:rPr>
      </w:pPr>
    </w:p>
    <w:p w14:paraId="07508B6C" w14:textId="77777777" w:rsidR="00B540E7" w:rsidRPr="00845AAD" w:rsidRDefault="00B540E7" w:rsidP="00845AAD">
      <w:pPr>
        <w:pStyle w:val="ListParagraph"/>
        <w:spacing w:after="0"/>
        <w:jc w:val="center"/>
        <w:rPr>
          <w:rFonts w:ascii="Times New Roman" w:hAnsi="Times New Roman"/>
          <w:b/>
          <w:sz w:val="28"/>
          <w:szCs w:val="28"/>
          <w:lang w:val="sr-Cyrl-CS"/>
        </w:rPr>
      </w:pPr>
      <w:r w:rsidRPr="00845AAD">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14:paraId="3801666E" w14:textId="77777777" w:rsidR="00B540E7" w:rsidRPr="00845AAD" w:rsidRDefault="00B540E7" w:rsidP="00845AAD">
      <w:pPr>
        <w:jc w:val="both"/>
        <w:rPr>
          <w:lang w:val="sr-Cyrl-CS"/>
        </w:rPr>
      </w:pPr>
    </w:p>
    <w:p w14:paraId="28C36CA5" w14:textId="77777777" w:rsidR="00B540E7" w:rsidRPr="00845AAD" w:rsidRDefault="00B540E7" w:rsidP="00845AAD">
      <w:pPr>
        <w:jc w:val="both"/>
        <w:rPr>
          <w:lang w:val="sr-Cyrl-CS"/>
        </w:rPr>
      </w:pPr>
    </w:p>
    <w:p w14:paraId="6C2BB1E2" w14:textId="77777777" w:rsidR="00B540E7" w:rsidRPr="00845AAD" w:rsidRDefault="00B540E7" w:rsidP="00845AAD">
      <w:pPr>
        <w:ind w:firstLine="720"/>
        <w:jc w:val="both"/>
        <w:rPr>
          <w:lang w:val="sr-Cyrl-CS"/>
        </w:rPr>
      </w:pPr>
      <w:r w:rsidRPr="00845AAD">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14:paraId="635410ED" w14:textId="77777777" w:rsidR="00B540E7" w:rsidRPr="00845AAD" w:rsidRDefault="00B540E7" w:rsidP="00845AAD">
      <w:pPr>
        <w:ind w:firstLine="576"/>
        <w:jc w:val="both"/>
        <w:rPr>
          <w:lang w:val="sr-Cyrl-CS"/>
        </w:rPr>
      </w:pPr>
    </w:p>
    <w:p w14:paraId="2B1A4E9B" w14:textId="77777777" w:rsidR="00B540E7" w:rsidRPr="00845AAD" w:rsidRDefault="00B540E7" w:rsidP="00845AAD">
      <w:pPr>
        <w:numPr>
          <w:ilvl w:val="0"/>
          <w:numId w:val="5"/>
        </w:numPr>
        <w:tabs>
          <w:tab w:val="left" w:pos="0"/>
          <w:tab w:val="left" w:pos="720"/>
          <w:tab w:val="left" w:pos="1080"/>
        </w:tabs>
        <w:ind w:left="0" w:firstLine="900"/>
        <w:jc w:val="both"/>
        <w:rPr>
          <w:lang w:val="sr-Cyrl-CS"/>
        </w:rPr>
      </w:pPr>
      <w:r w:rsidRPr="00845AAD">
        <w:rPr>
          <w:b/>
          <w:lang w:val="sr-Cyrl-CS"/>
        </w:rPr>
        <w:t>Обавезни услови за учешће правних лица у поступку јавне набавке</w:t>
      </w:r>
      <w:r w:rsidRPr="00845AAD">
        <w:rPr>
          <w:lang w:val="sr-Cyrl-CS"/>
        </w:rPr>
        <w:t>, сагласно члану 75. Закона о јавним набавкама су:</w:t>
      </w:r>
    </w:p>
    <w:p w14:paraId="2B46697A" w14:textId="77777777" w:rsidR="00B540E7" w:rsidRPr="00845AAD" w:rsidRDefault="00B540E7" w:rsidP="00845AAD">
      <w:pPr>
        <w:ind w:firstLine="576"/>
        <w:jc w:val="both"/>
        <w:rPr>
          <w:lang w:val="sr-Cyrl-CS"/>
        </w:rPr>
      </w:pPr>
    </w:p>
    <w:p w14:paraId="474926A4" w14:textId="77777777" w:rsidR="00B540E7" w:rsidRPr="00845AAD" w:rsidRDefault="00B540E7" w:rsidP="00400ECD">
      <w:pPr>
        <w:pStyle w:val="ListParagraph"/>
        <w:numPr>
          <w:ilvl w:val="0"/>
          <w:numId w:val="8"/>
        </w:numPr>
        <w:tabs>
          <w:tab w:val="clear" w:pos="720"/>
          <w:tab w:val="num" w:pos="0"/>
          <w:tab w:val="left" w:pos="1080"/>
        </w:tabs>
        <w:ind w:left="0" w:firstLine="720"/>
        <w:jc w:val="both"/>
        <w:rPr>
          <w:rFonts w:ascii="Times New Roman" w:hAnsi="Times New Roman"/>
          <w:iCs/>
          <w:sz w:val="24"/>
          <w:szCs w:val="24"/>
          <w:lang w:val="sr-Cyrl-CS"/>
        </w:rPr>
      </w:pPr>
      <w:r w:rsidRPr="00845AAD">
        <w:rPr>
          <w:rFonts w:ascii="Times New Roman" w:hAnsi="Times New Roman"/>
          <w:b/>
          <w:iCs/>
          <w:sz w:val="24"/>
          <w:szCs w:val="24"/>
          <w:lang w:val="sr-Cyrl-CS"/>
        </w:rPr>
        <w:t>Услов</w:t>
      </w:r>
      <w:r w:rsidRPr="00845AAD">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845AAD">
        <w:rPr>
          <w:rFonts w:ascii="Times New Roman" w:hAnsi="Times New Roman"/>
          <w:b/>
          <w:iCs/>
          <w:sz w:val="24"/>
          <w:szCs w:val="24"/>
          <w:lang w:val="sr-Cyrl-CS"/>
        </w:rPr>
        <w:t>Доказ</w:t>
      </w:r>
      <w:r w:rsidRPr="00845AAD">
        <w:rPr>
          <w:rFonts w:ascii="Times New Roman" w:hAnsi="Times New Roman"/>
          <w:iCs/>
          <w:sz w:val="24"/>
          <w:szCs w:val="24"/>
          <w:lang w:val="sr-Cyrl-CS"/>
        </w:rPr>
        <w:t xml:space="preserve">: Извод </w:t>
      </w:r>
      <w:r w:rsidRPr="00845AAD">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845AAD">
        <w:rPr>
          <w:rFonts w:ascii="Times New Roman" w:hAnsi="Times New Roman"/>
          <w:sz w:val="24"/>
          <w:szCs w:val="24"/>
          <w:lang w:val="sr-Cyrl-CS"/>
        </w:rPr>
        <w:t>:</w:t>
      </w:r>
    </w:p>
    <w:p w14:paraId="5C5C39B1" w14:textId="77777777" w:rsidR="00B540E7" w:rsidRPr="00845AAD" w:rsidRDefault="00B540E7" w:rsidP="00400ECD">
      <w:pPr>
        <w:pStyle w:val="ListParagraph"/>
        <w:numPr>
          <w:ilvl w:val="0"/>
          <w:numId w:val="8"/>
        </w:numPr>
        <w:tabs>
          <w:tab w:val="clear" w:pos="720"/>
          <w:tab w:val="num" w:pos="0"/>
          <w:tab w:val="left" w:pos="1080"/>
        </w:tabs>
        <w:ind w:left="0" w:firstLine="720"/>
        <w:jc w:val="both"/>
        <w:rPr>
          <w:rFonts w:ascii="Times New Roman" w:hAnsi="Times New Roman"/>
          <w:iCs/>
          <w:sz w:val="24"/>
          <w:szCs w:val="24"/>
          <w:lang w:val="sr-Cyrl-CS"/>
        </w:rPr>
      </w:pPr>
      <w:r w:rsidRPr="00845AAD">
        <w:rPr>
          <w:rFonts w:ascii="Times New Roman" w:hAnsi="Times New Roman"/>
          <w:b/>
          <w:iCs/>
          <w:sz w:val="24"/>
          <w:szCs w:val="24"/>
          <w:lang w:val="sr-Cyrl-CS"/>
        </w:rPr>
        <w:t>Услов</w:t>
      </w:r>
      <w:r w:rsidRPr="00845AAD">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845AAD">
        <w:rPr>
          <w:rFonts w:ascii="Times New Roman" w:hAnsi="Times New Roman"/>
          <w:b/>
          <w:sz w:val="24"/>
          <w:szCs w:val="24"/>
        </w:rPr>
        <w:t>Доказ:</w:t>
      </w:r>
      <w:r w:rsidRPr="00845AAD">
        <w:rPr>
          <w:rFonts w:ascii="Times New Roman" w:hAnsi="Times New Roman"/>
          <w:sz w:val="24"/>
          <w:szCs w:val="24"/>
          <w:u w:val="single"/>
        </w:rPr>
        <w:t>П</w:t>
      </w:r>
      <w:r w:rsidRPr="00845AAD">
        <w:rPr>
          <w:rFonts w:ascii="Times New Roman" w:hAnsi="Times New Roman"/>
          <w:sz w:val="24"/>
          <w:szCs w:val="24"/>
          <w:u w:val="single"/>
          <w:lang w:val="sr-Cyrl-CS"/>
        </w:rPr>
        <w:t>р</w:t>
      </w:r>
      <w:r w:rsidRPr="00845AAD">
        <w:rPr>
          <w:rFonts w:ascii="Times New Roman" w:hAnsi="Times New Roman"/>
          <w:bCs/>
          <w:sz w:val="24"/>
          <w:szCs w:val="24"/>
          <w:u w:val="single"/>
        </w:rPr>
        <w:t>авна лица:</w:t>
      </w:r>
      <w:r w:rsidRPr="00845AAD">
        <w:rPr>
          <w:rFonts w:ascii="Times New Roman" w:hAnsi="Times New Roman"/>
          <w:bCs/>
          <w:sz w:val="24"/>
          <w:szCs w:val="24"/>
        </w:rPr>
        <w:t xml:space="preserve"> 1) </w:t>
      </w:r>
      <w:r w:rsidRPr="00845AAD">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845AAD">
        <w:rPr>
          <w:rFonts w:ascii="Times New Roman" w:hAnsi="Times New Roman"/>
          <w:sz w:val="24"/>
          <w:szCs w:val="24"/>
          <w:lang w:val="ru-RU"/>
        </w:rPr>
        <w:t>,</w:t>
      </w:r>
      <w:r w:rsidRPr="00845AAD">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845AAD">
        <w:rPr>
          <w:rFonts w:ascii="Times New Roman" w:hAnsi="Times New Roman"/>
          <w:sz w:val="24"/>
          <w:szCs w:val="24"/>
          <w:u w:val="single"/>
        </w:rPr>
        <w:t>П</w:t>
      </w:r>
      <w:r w:rsidRPr="00845AAD">
        <w:rPr>
          <w:rFonts w:ascii="Times New Roman" w:hAnsi="Times New Roman"/>
          <w:bCs/>
          <w:sz w:val="24"/>
          <w:szCs w:val="24"/>
          <w:u w:val="single"/>
        </w:rPr>
        <w:t>редузетници и физичка лица</w:t>
      </w:r>
      <w:r w:rsidRPr="00845AAD">
        <w:rPr>
          <w:rFonts w:ascii="Times New Roman" w:hAnsi="Times New Roman"/>
          <w:sz w:val="24"/>
          <w:szCs w:val="24"/>
          <w:u w:val="single"/>
        </w:rPr>
        <w:t>:</w:t>
      </w:r>
      <w:r w:rsidRPr="00845AAD">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w:t>
      </w:r>
      <w:r w:rsidRPr="00845AAD">
        <w:rPr>
          <w:rFonts w:ascii="Times New Roman" w:hAnsi="Times New Roman"/>
          <w:sz w:val="24"/>
          <w:szCs w:val="24"/>
        </w:rPr>
        <w:lastRenderedPageBreak/>
        <w:t>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14:paraId="591E2C84" w14:textId="77777777" w:rsidR="00B540E7" w:rsidRPr="00C32E72" w:rsidRDefault="00B540E7" w:rsidP="00845AAD">
      <w:pPr>
        <w:pStyle w:val="ListParagraph"/>
        <w:tabs>
          <w:tab w:val="left" w:pos="1080"/>
        </w:tabs>
        <w:ind w:left="0" w:firstLine="720"/>
        <w:jc w:val="both"/>
        <w:rPr>
          <w:rFonts w:ascii="Times New Roman" w:hAnsi="Times New Roman"/>
          <w:iCs/>
          <w:sz w:val="24"/>
          <w:szCs w:val="24"/>
          <w:lang w:val="sr-Cyrl-CS"/>
        </w:rPr>
      </w:pPr>
      <w:r w:rsidRPr="00C32E72">
        <w:rPr>
          <w:rFonts w:ascii="Times New Roman" w:hAnsi="Times New Roman"/>
          <w:b/>
          <w:sz w:val="24"/>
          <w:szCs w:val="24"/>
        </w:rPr>
        <w:t>Напомена: Доказ не може бити старији од два месеца пре отварања понуда;</w:t>
      </w:r>
    </w:p>
    <w:p w14:paraId="759EAF66" w14:textId="77777777" w:rsidR="00B540E7" w:rsidRPr="002D21C2" w:rsidRDefault="00B540E7" w:rsidP="00400ECD">
      <w:pPr>
        <w:pStyle w:val="ListParagraph"/>
        <w:numPr>
          <w:ilvl w:val="0"/>
          <w:numId w:val="8"/>
        </w:numPr>
        <w:tabs>
          <w:tab w:val="clear" w:pos="720"/>
          <w:tab w:val="num" w:pos="0"/>
          <w:tab w:val="left" w:pos="1080"/>
        </w:tabs>
        <w:ind w:left="0" w:firstLine="720"/>
        <w:jc w:val="both"/>
        <w:rPr>
          <w:rFonts w:ascii="Times New Roman" w:hAnsi="Times New Roman"/>
          <w:b/>
          <w:sz w:val="24"/>
          <w:szCs w:val="24"/>
        </w:rPr>
      </w:pPr>
      <w:r w:rsidRPr="00C32E72">
        <w:rPr>
          <w:rFonts w:ascii="Times New Roman" w:hAnsi="Times New Roman"/>
          <w:b/>
          <w:iCs/>
          <w:sz w:val="24"/>
          <w:szCs w:val="24"/>
          <w:lang w:val="sr-Cyrl-CS"/>
        </w:rPr>
        <w:t>Услов</w:t>
      </w:r>
      <w:r w:rsidRPr="00C32E72">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C32E72">
        <w:rPr>
          <w:rFonts w:ascii="Times New Roman" w:hAnsi="Times New Roman"/>
          <w:b/>
          <w:sz w:val="24"/>
          <w:szCs w:val="24"/>
        </w:rPr>
        <w:t>Доказ:</w:t>
      </w:r>
      <w:r w:rsidRPr="00C32E72">
        <w:rPr>
          <w:rFonts w:ascii="Times New Roman" w:hAnsi="Times New Roman"/>
          <w:sz w:val="24"/>
          <w:szCs w:val="24"/>
        </w:rPr>
        <w:t xml:space="preserve"> Уверење </w:t>
      </w:r>
      <w:r w:rsidRPr="00C32E72">
        <w:rPr>
          <w:rFonts w:ascii="Times New Roman" w:hAnsi="Times New Roman"/>
          <w:bCs/>
          <w:sz w:val="24"/>
          <w:szCs w:val="24"/>
        </w:rPr>
        <w:t xml:space="preserve">Пореске управе Министарства финансија и привреде </w:t>
      </w:r>
      <w:r w:rsidRPr="00C32E72">
        <w:rPr>
          <w:rFonts w:ascii="Times New Roman" w:hAnsi="Times New Roman"/>
          <w:sz w:val="24"/>
          <w:szCs w:val="24"/>
        </w:rPr>
        <w:t xml:space="preserve">да је измирио доспеле порезе и доприносе и уверење надлежне управе </w:t>
      </w:r>
      <w:r w:rsidRPr="00C32E72">
        <w:rPr>
          <w:rFonts w:ascii="Times New Roman" w:hAnsi="Times New Roman"/>
          <w:bCs/>
          <w:sz w:val="24"/>
          <w:szCs w:val="24"/>
        </w:rPr>
        <w:t xml:space="preserve">локалне самоуправе </w:t>
      </w:r>
      <w:r w:rsidRPr="00C32E72">
        <w:rPr>
          <w:rFonts w:ascii="Times New Roman" w:hAnsi="Times New Roman"/>
          <w:sz w:val="24"/>
          <w:szCs w:val="24"/>
        </w:rPr>
        <w:t xml:space="preserve">да је измирио обавезе по основу изворних локалних </w:t>
      </w:r>
      <w:r w:rsidRPr="002D21C2">
        <w:rPr>
          <w:rFonts w:ascii="Times New Roman" w:hAnsi="Times New Roman"/>
          <w:sz w:val="24"/>
          <w:szCs w:val="24"/>
        </w:rPr>
        <w:t xml:space="preserve">јавних прихода или потврду Агенције за приватизацију да се понуђач налази у поступку приватизације. </w:t>
      </w:r>
    </w:p>
    <w:p w14:paraId="63BBC806" w14:textId="77777777" w:rsidR="00BE79AF" w:rsidRPr="002D21C2" w:rsidRDefault="00B540E7" w:rsidP="00AE09FC">
      <w:pPr>
        <w:pStyle w:val="ListParagraph"/>
        <w:tabs>
          <w:tab w:val="left" w:pos="1080"/>
        </w:tabs>
        <w:ind w:left="0" w:firstLine="720"/>
        <w:jc w:val="both"/>
        <w:rPr>
          <w:rFonts w:ascii="Times New Roman" w:hAnsi="Times New Roman"/>
          <w:b/>
          <w:sz w:val="24"/>
          <w:szCs w:val="24"/>
        </w:rPr>
      </w:pPr>
      <w:r w:rsidRPr="002D21C2">
        <w:rPr>
          <w:rFonts w:ascii="Times New Roman" w:hAnsi="Times New Roman"/>
          <w:b/>
          <w:sz w:val="24"/>
          <w:szCs w:val="24"/>
        </w:rPr>
        <w:t>Напомена: Доказ не може бити старији од два месеца пре отварања понуда;</w:t>
      </w:r>
    </w:p>
    <w:p w14:paraId="35F584A4" w14:textId="056C09EC" w:rsidR="00BE79AF" w:rsidRPr="002D21C2" w:rsidRDefault="00BE79AF" w:rsidP="00400ECD">
      <w:pPr>
        <w:numPr>
          <w:ilvl w:val="0"/>
          <w:numId w:val="8"/>
        </w:numPr>
        <w:tabs>
          <w:tab w:val="num" w:pos="0"/>
          <w:tab w:val="left" w:pos="1080"/>
        </w:tabs>
        <w:spacing w:after="200" w:line="276" w:lineRule="auto"/>
        <w:ind w:left="0" w:firstLine="720"/>
        <w:contextualSpacing/>
        <w:jc w:val="both"/>
        <w:rPr>
          <w:rFonts w:eastAsia="Calibri"/>
          <w:color w:val="000000"/>
          <w:lang w:eastAsia="sr-Cyrl-CS"/>
        </w:rPr>
      </w:pPr>
      <w:r w:rsidRPr="002D21C2">
        <w:rPr>
          <w:rFonts w:eastAsia="Calibri"/>
          <w:color w:val="000000"/>
          <w:lang w:eastAsia="sr-Cyrl-CS"/>
        </w:rPr>
        <w:t xml:space="preserve">Услов из члана 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2D21C2">
        <w:rPr>
          <w:rFonts w:eastAsia="Calibri"/>
          <w:b/>
          <w:color w:val="000000"/>
          <w:lang w:eastAsia="sr-Cyrl-CS"/>
        </w:rPr>
        <w:t>Доказ</w:t>
      </w:r>
      <w:r w:rsidRPr="002D21C2">
        <w:rPr>
          <w:rFonts w:eastAsia="Calibri"/>
          <w:color w:val="000000"/>
          <w:lang w:eastAsia="sr-Cyrl-CS"/>
        </w:rPr>
        <w:t>: П</w:t>
      </w:r>
      <w:r w:rsidR="00F328B6" w:rsidRPr="002D21C2">
        <w:rPr>
          <w:rFonts w:eastAsia="Calibri"/>
          <w:color w:val="000000"/>
          <w:lang w:val="sr-Cyrl-RS" w:eastAsia="sr-Cyrl-CS"/>
        </w:rPr>
        <w:t>опуњен и п</w:t>
      </w:r>
      <w:r w:rsidRPr="002D21C2">
        <w:rPr>
          <w:rFonts w:eastAsia="Calibri"/>
          <w:color w:val="000000"/>
          <w:lang w:eastAsia="sr-Cyrl-CS"/>
        </w:rPr>
        <w:t xml:space="preserve">отписан Oбразац изјаве (Образац изјаве дат је у Одељку IX). Изјава мора да буде потписана од стране овлашћеног лица понуђача. </w:t>
      </w:r>
      <w:r w:rsidRPr="002D21C2">
        <w:rPr>
          <w:rFonts w:eastAsia="Calibri"/>
          <w:b/>
          <w:color w:val="000000"/>
          <w:lang w:eastAsia="sr-Cyrl-CS"/>
        </w:rPr>
        <w:t>Уколико понуду подноси група понуђача</w:t>
      </w:r>
      <w:r w:rsidRPr="002D21C2">
        <w:rPr>
          <w:rFonts w:eastAsia="Calibri"/>
          <w:color w:val="000000"/>
          <w:lang w:eastAsia="sr-Cyrl-CS"/>
        </w:rPr>
        <w:t xml:space="preserve">, Изјава мора бити </w:t>
      </w:r>
      <w:r w:rsidR="004E4E9E">
        <w:rPr>
          <w:rFonts w:eastAsia="Calibri"/>
          <w:color w:val="000000"/>
          <w:lang w:val="sr-Cyrl-RS" w:eastAsia="sr-Cyrl-CS"/>
        </w:rPr>
        <w:t xml:space="preserve">попуњена и </w:t>
      </w:r>
      <w:r w:rsidRPr="002D21C2">
        <w:rPr>
          <w:rFonts w:eastAsia="Calibri"/>
          <w:color w:val="000000"/>
          <w:lang w:eastAsia="sr-Cyrl-CS"/>
        </w:rPr>
        <w:t xml:space="preserve">потписана од стране овлашћеног лица сваког понуђача из групе понуђача. </w:t>
      </w:r>
    </w:p>
    <w:p w14:paraId="26EE6816" w14:textId="77777777" w:rsidR="00BE79AF" w:rsidRPr="002D21C2" w:rsidRDefault="00BE79AF" w:rsidP="00BE79AF">
      <w:pPr>
        <w:tabs>
          <w:tab w:val="left" w:pos="1080"/>
        </w:tabs>
        <w:spacing w:line="276" w:lineRule="auto"/>
        <w:ind w:left="720"/>
        <w:contextualSpacing/>
        <w:jc w:val="both"/>
      </w:pPr>
    </w:p>
    <w:p w14:paraId="231BEC09" w14:textId="77777777" w:rsidR="00026FBB" w:rsidRPr="002D21C2" w:rsidRDefault="00026FBB" w:rsidP="00026FBB">
      <w:pPr>
        <w:numPr>
          <w:ilvl w:val="0"/>
          <w:numId w:val="5"/>
        </w:numPr>
        <w:tabs>
          <w:tab w:val="left" w:pos="0"/>
          <w:tab w:val="left" w:pos="1080"/>
        </w:tabs>
        <w:ind w:left="0" w:firstLine="900"/>
        <w:jc w:val="both"/>
        <w:rPr>
          <w:lang w:val="sr-Cyrl-CS"/>
        </w:rPr>
      </w:pPr>
      <w:r w:rsidRPr="002D21C2">
        <w:rPr>
          <w:b/>
          <w:lang w:val="sr-Cyrl-CS"/>
        </w:rPr>
        <w:t>Додатни услови за учешће у поступку јавне набавке</w:t>
      </w:r>
      <w:r w:rsidRPr="002D21C2">
        <w:rPr>
          <w:lang w:val="sr-Cyrl-CS"/>
        </w:rPr>
        <w:t>, сагласно чл. 76. Закона о јавним набавкама су:</w:t>
      </w:r>
    </w:p>
    <w:p w14:paraId="013AD929" w14:textId="77777777" w:rsidR="00026FBB" w:rsidRPr="002D21C2" w:rsidRDefault="00026FBB" w:rsidP="00026FBB">
      <w:pPr>
        <w:ind w:firstLine="720"/>
        <w:jc w:val="both"/>
        <w:rPr>
          <w:lang w:val="sr-Cyrl-CS"/>
        </w:rPr>
      </w:pPr>
    </w:p>
    <w:p w14:paraId="49A99CBC" w14:textId="77777777" w:rsidR="00026FBB" w:rsidRPr="002D21C2" w:rsidRDefault="00026FBB" w:rsidP="00026FBB">
      <w:pPr>
        <w:numPr>
          <w:ilvl w:val="0"/>
          <w:numId w:val="6"/>
        </w:numPr>
        <w:shd w:val="clear" w:color="auto" w:fill="FFFFFF"/>
        <w:tabs>
          <w:tab w:val="left" w:pos="540"/>
          <w:tab w:val="left" w:pos="1080"/>
        </w:tabs>
        <w:ind w:firstLine="0"/>
        <w:jc w:val="both"/>
        <w:rPr>
          <w:b/>
          <w:bCs/>
          <w:u w:val="single"/>
          <w:lang w:val="sr-Cyrl-CS"/>
        </w:rPr>
      </w:pPr>
      <w:r w:rsidRPr="002D21C2">
        <w:rPr>
          <w:b/>
          <w:bCs/>
          <w:u w:val="single"/>
          <w:lang w:val="sr-Cyrl-CS"/>
        </w:rPr>
        <w:t>Да располаже неопходним кадровским капацитетом;</w:t>
      </w:r>
    </w:p>
    <w:p w14:paraId="0AEEC3E6" w14:textId="77777777" w:rsidR="00026FBB" w:rsidRPr="002D21C2" w:rsidRDefault="00026FBB" w:rsidP="00026FBB">
      <w:pPr>
        <w:shd w:val="clear" w:color="auto" w:fill="FFFFFF"/>
        <w:tabs>
          <w:tab w:val="left" w:pos="540"/>
          <w:tab w:val="left" w:pos="1080"/>
        </w:tabs>
        <w:jc w:val="both"/>
        <w:rPr>
          <w:lang w:val="sr-Cyrl-CS"/>
        </w:rPr>
      </w:pPr>
    </w:p>
    <w:p w14:paraId="04DE0734" w14:textId="77777777" w:rsidR="00026FBB" w:rsidRPr="002D21C2" w:rsidRDefault="00026FBB" w:rsidP="00026FBB">
      <w:pPr>
        <w:autoSpaceDE w:val="0"/>
        <w:autoSpaceDN w:val="0"/>
        <w:adjustRightInd w:val="0"/>
        <w:ind w:firstLine="720"/>
        <w:jc w:val="both"/>
        <w:rPr>
          <w:lang w:val="sr-Cyrl-CS"/>
        </w:rPr>
      </w:pPr>
      <w:r w:rsidRPr="002D21C2">
        <w:rPr>
          <w:bCs/>
          <w:lang w:val="sr-Cyrl-CS"/>
        </w:rPr>
        <w:t xml:space="preserve">Под неопходним кадровским капацитетом се подразумева да понуђач има најмање пет радно ангажованих експерата </w:t>
      </w:r>
      <w:r w:rsidRPr="002D21C2">
        <w:rPr>
          <w:lang w:val="sr-Cyrl-CS"/>
        </w:rPr>
        <w:t xml:space="preserve">који ће у потпуности задовољити све захтеве </w:t>
      </w:r>
      <w:r w:rsidRPr="002D21C2">
        <w:rPr>
          <w:rFonts w:eastAsia="TimesNewRoman,Bold"/>
          <w:color w:val="000000"/>
          <w:lang w:val="sr-Cyrl-CS"/>
        </w:rPr>
        <w:t xml:space="preserve">за ажурирање LRIC модела, </w:t>
      </w:r>
      <w:r w:rsidRPr="002D21C2">
        <w:rPr>
          <w:lang w:val="sr-Cyrl-CS"/>
        </w:rPr>
        <w:t xml:space="preserve">како је описано у тачкама 3 - 6 у Одељку II – Спецификација и захтеви предмета набавке. Један од експерата мора бити именован за руководиоца пројекта, а остали чланови тима морају имати јасно дефинисане улоге по моделима. </w:t>
      </w:r>
    </w:p>
    <w:p w14:paraId="54C715A7" w14:textId="77777777" w:rsidR="00026FBB" w:rsidRPr="002D21C2" w:rsidRDefault="00026FBB" w:rsidP="00026FBB">
      <w:pPr>
        <w:autoSpaceDE w:val="0"/>
        <w:autoSpaceDN w:val="0"/>
        <w:adjustRightInd w:val="0"/>
        <w:ind w:firstLine="720"/>
        <w:jc w:val="both"/>
        <w:rPr>
          <w:lang w:val="sr-Cyrl-CS"/>
        </w:rPr>
      </w:pPr>
      <w:r w:rsidRPr="002D21C2">
        <w:rPr>
          <w:lang w:val="sr-Cyrl-CS"/>
        </w:rPr>
        <w:t xml:space="preserve">С обзиром на то да се трошковни модели за фиксне и мобилне мреже међусобно битно разликују, те да сваки захтева специфична знања и вештине, пројектни тим треба да укључује експерте који поседују тражена знања и стручне способности за сваки од трошковних модела. Такође, имајући у виду обим посла и преклапање фаза израде трошковних модела, потребно је да најмање два експерта учествују у реализацији пројекта по моделу, што значи да понуђач у свом тиму мора да има најмање два експерта за фиксну мрежу и најмање два експерта за мобилну мрежу. </w:t>
      </w:r>
    </w:p>
    <w:p w14:paraId="7496979C" w14:textId="77777777" w:rsidR="00026FBB" w:rsidRPr="002D21C2" w:rsidRDefault="00026FBB" w:rsidP="00026FBB">
      <w:pPr>
        <w:ind w:firstLine="720"/>
        <w:jc w:val="both"/>
        <w:rPr>
          <w:lang w:val="sr-Cyrl-CS"/>
        </w:rPr>
      </w:pPr>
      <w:r w:rsidRPr="002D21C2">
        <w:rPr>
          <w:lang w:val="sr-Cyrl-CS"/>
        </w:rPr>
        <w:t xml:space="preserve">Пројектни тим треба да буде присутан у службеним просторијама наручиоца онолико времена колико је потребно за успешну реализацију пројекта. Такође, понуђач је у обавези да предузме и све друге неопходне радње које пројекат подразумева, укључујући боравак у просторијама оператора и увид у документацију. </w:t>
      </w:r>
    </w:p>
    <w:p w14:paraId="504323BF" w14:textId="77777777" w:rsidR="00026FBB" w:rsidRPr="002D21C2" w:rsidRDefault="00026FBB" w:rsidP="00026FBB">
      <w:pPr>
        <w:autoSpaceDE w:val="0"/>
        <w:autoSpaceDN w:val="0"/>
        <w:adjustRightInd w:val="0"/>
        <w:ind w:firstLine="720"/>
        <w:jc w:val="both"/>
        <w:rPr>
          <w:bCs/>
          <w:lang w:val="sr-Cyrl-CS"/>
        </w:rPr>
      </w:pPr>
      <w:r w:rsidRPr="002D21C2">
        <w:rPr>
          <w:bCs/>
          <w:lang w:val="sr-Cyrl-CS"/>
        </w:rPr>
        <w:t>Најмање један од чланова тима понуђача мора да говори српски језик, а сви радни папири, документација и модел морају бити на српском језику.</w:t>
      </w:r>
    </w:p>
    <w:p w14:paraId="3ABF3BC4" w14:textId="77777777" w:rsidR="00026FBB" w:rsidRPr="002D21C2" w:rsidRDefault="00026FBB" w:rsidP="00026FBB">
      <w:pPr>
        <w:autoSpaceDE w:val="0"/>
        <w:autoSpaceDN w:val="0"/>
        <w:adjustRightInd w:val="0"/>
        <w:ind w:firstLine="720"/>
        <w:jc w:val="both"/>
        <w:rPr>
          <w:lang w:val="sr-Cyrl-CS"/>
        </w:rPr>
      </w:pPr>
      <w:r w:rsidRPr="002D21C2">
        <w:rPr>
          <w:lang w:val="sr-Cyrl-CS"/>
        </w:rPr>
        <w:lastRenderedPageBreak/>
        <w:t>Понуђач је у обавези да радно ангажује чланове тима које је навео као лица којима испуњава кадровски капацитет. Уколико понуђач из оправданих разлога има потребу да у току реализације уговора замени експерте који нису на списку за кадровски капацитет, у обавези је да достави разлоге за замену и све доказе као за лица која су наведена на списку у оквиру понуде, и да за то добије писану сагласност наручиоца.</w:t>
      </w:r>
    </w:p>
    <w:p w14:paraId="55649ED3" w14:textId="77777777" w:rsidR="00026FBB" w:rsidRPr="002D21C2" w:rsidRDefault="00026FBB" w:rsidP="00026FBB">
      <w:pPr>
        <w:shd w:val="clear" w:color="auto" w:fill="FFFFFF"/>
        <w:tabs>
          <w:tab w:val="left" w:pos="540"/>
          <w:tab w:val="left" w:pos="1080"/>
        </w:tabs>
        <w:jc w:val="both"/>
        <w:rPr>
          <w:lang w:val="sr-Cyrl-CS"/>
        </w:rPr>
      </w:pPr>
    </w:p>
    <w:p w14:paraId="102DEF94" w14:textId="77777777" w:rsidR="00026FBB" w:rsidRPr="002D21C2" w:rsidRDefault="00026FBB" w:rsidP="00026FBB">
      <w:pPr>
        <w:numPr>
          <w:ilvl w:val="0"/>
          <w:numId w:val="6"/>
        </w:numPr>
        <w:shd w:val="clear" w:color="auto" w:fill="FFFFFF"/>
        <w:tabs>
          <w:tab w:val="left" w:pos="540"/>
          <w:tab w:val="left" w:pos="1080"/>
        </w:tabs>
        <w:ind w:firstLine="0"/>
        <w:jc w:val="both"/>
        <w:rPr>
          <w:b/>
          <w:bCs/>
          <w:u w:val="single"/>
          <w:lang w:val="sr-Cyrl-CS"/>
        </w:rPr>
      </w:pPr>
      <w:r w:rsidRPr="002D21C2">
        <w:rPr>
          <w:b/>
          <w:bCs/>
          <w:u w:val="single"/>
          <w:lang w:val="sr-Cyrl-CS"/>
        </w:rPr>
        <w:t>Да располаже неопходним пословним капацитетом;</w:t>
      </w:r>
    </w:p>
    <w:p w14:paraId="4D4CBBF5" w14:textId="77777777" w:rsidR="00026FBB" w:rsidRPr="002D21C2" w:rsidRDefault="00026FBB" w:rsidP="00026FBB">
      <w:pPr>
        <w:shd w:val="clear" w:color="auto" w:fill="FFFFFF"/>
        <w:tabs>
          <w:tab w:val="left" w:pos="540"/>
          <w:tab w:val="left" w:pos="1080"/>
        </w:tabs>
        <w:ind w:left="720"/>
        <w:jc w:val="both"/>
        <w:rPr>
          <w:lang w:val="sr-Cyrl-CS"/>
        </w:rPr>
      </w:pPr>
    </w:p>
    <w:p w14:paraId="13D392E1" w14:textId="77777777" w:rsidR="00026FBB" w:rsidRPr="0002751A" w:rsidRDefault="00026FBB" w:rsidP="00026FBB">
      <w:pPr>
        <w:ind w:firstLine="720"/>
        <w:jc w:val="both"/>
        <w:rPr>
          <w:lang w:val="sr-Cyrl-CS"/>
        </w:rPr>
      </w:pPr>
      <w:r w:rsidRPr="002D21C2">
        <w:rPr>
          <w:bCs/>
          <w:lang w:val="sr-Cyrl-CS"/>
        </w:rPr>
        <w:t xml:space="preserve">Под неопходним пословним капацитетом се подразумева да је понуђач успешно извршио најмање четири пројекта </w:t>
      </w:r>
      <w:r w:rsidRPr="002D21C2">
        <w:rPr>
          <w:lang w:val="sr-Cyrl-CS"/>
        </w:rPr>
        <w:t>рaзвоја трошковног модела на бази метода "bottom - up" и у складу са LRIC методологијом, од чега најмањедва пројекта рaзвоја LRIC трошковног модела за фиксне мреже и најмање два пројекта рaзвоја LRIC трошковног модела за мобилне мреже, у земљи и иностранству.</w:t>
      </w:r>
    </w:p>
    <w:p w14:paraId="36B6724B" w14:textId="77777777" w:rsidR="00026FBB" w:rsidRPr="0002751A" w:rsidRDefault="00026FBB" w:rsidP="00026FBB">
      <w:pPr>
        <w:jc w:val="both"/>
        <w:rPr>
          <w:highlight w:val="yellow"/>
          <w:lang w:val="sr-Cyrl-CS"/>
        </w:rPr>
      </w:pPr>
    </w:p>
    <w:p w14:paraId="104B75B3" w14:textId="77777777" w:rsidR="00026FBB" w:rsidRPr="0002751A" w:rsidRDefault="00026FBB" w:rsidP="00026FBB">
      <w:pPr>
        <w:numPr>
          <w:ilvl w:val="0"/>
          <w:numId w:val="5"/>
        </w:numPr>
        <w:tabs>
          <w:tab w:val="left" w:pos="0"/>
          <w:tab w:val="left" w:pos="720"/>
          <w:tab w:val="left" w:pos="1260"/>
        </w:tabs>
        <w:ind w:left="0" w:firstLine="1080"/>
        <w:jc w:val="both"/>
        <w:rPr>
          <w:lang w:val="sr-Cyrl-CS"/>
        </w:rPr>
      </w:pPr>
      <w:r w:rsidRPr="00814316">
        <w:rPr>
          <w:b/>
          <w:lang w:val="sr-Cyrl-CS"/>
        </w:rPr>
        <w:t>Документа потребна за доказивање додатних услова</w:t>
      </w:r>
      <w:r w:rsidRPr="00814316">
        <w:rPr>
          <w:lang w:val="sr-Cyrl-CS"/>
        </w:rPr>
        <w:t xml:space="preserve"> из члана 77. Закона о јавним набавка:</w:t>
      </w:r>
    </w:p>
    <w:p w14:paraId="39EF0E52" w14:textId="77777777" w:rsidR="00026FBB" w:rsidRPr="0002751A" w:rsidRDefault="00026FBB" w:rsidP="00026FBB">
      <w:pPr>
        <w:shd w:val="clear" w:color="auto" w:fill="FFFFFF"/>
        <w:ind w:firstLine="720"/>
        <w:jc w:val="both"/>
        <w:rPr>
          <w:i/>
          <w:sz w:val="22"/>
          <w:szCs w:val="22"/>
          <w:lang w:val="sr-Cyrl-CS"/>
        </w:rPr>
      </w:pPr>
    </w:p>
    <w:p w14:paraId="230545C5" w14:textId="77777777" w:rsidR="00026FBB" w:rsidRDefault="00026FBB" w:rsidP="00400ECD">
      <w:pPr>
        <w:pStyle w:val="ListParagraph"/>
        <w:numPr>
          <w:ilvl w:val="3"/>
          <w:numId w:val="13"/>
        </w:numPr>
        <w:tabs>
          <w:tab w:val="left" w:pos="1080"/>
        </w:tabs>
        <w:ind w:left="0" w:firstLine="709"/>
        <w:jc w:val="both"/>
        <w:rPr>
          <w:rFonts w:ascii="Times New Roman" w:hAnsi="Times New Roman"/>
          <w:sz w:val="24"/>
          <w:szCs w:val="24"/>
          <w:lang w:val="sr-Cyrl-CS"/>
        </w:rPr>
      </w:pPr>
      <w:r w:rsidRPr="004327E1">
        <w:rPr>
          <w:rFonts w:ascii="Times New Roman" w:hAnsi="Times New Roman"/>
          <w:sz w:val="24"/>
          <w:szCs w:val="24"/>
          <w:lang w:val="sr-Cyrl-CS"/>
        </w:rPr>
        <w:t>Понуђач кадровски услов (капацитет) доказује достављањем: Обрасца</w:t>
      </w:r>
      <w:r w:rsidR="005B0E89" w:rsidRPr="004327E1">
        <w:rPr>
          <w:rFonts w:ascii="Times New Roman" w:hAnsi="Times New Roman"/>
          <w:sz w:val="24"/>
          <w:szCs w:val="24"/>
          <w:lang w:val="sr-Cyrl-CS"/>
        </w:rPr>
        <w:t xml:space="preserve"> – </w:t>
      </w:r>
      <w:r w:rsidRPr="004327E1">
        <w:rPr>
          <w:rFonts w:ascii="Times New Roman" w:hAnsi="Times New Roman"/>
          <w:sz w:val="24"/>
          <w:szCs w:val="24"/>
          <w:lang w:val="sr-Cyrl-CS"/>
        </w:rPr>
        <w:t>СПИСАК ЕКСПЕРАТА (ОДЕЉАК X), као и следећих доказа за све чланове тима који су наведени у Обрасцу:</w:t>
      </w:r>
    </w:p>
    <w:p w14:paraId="1C525236" w14:textId="77777777" w:rsidR="004327E1" w:rsidRPr="004327E1" w:rsidRDefault="004327E1" w:rsidP="004327E1">
      <w:pPr>
        <w:pStyle w:val="ListParagraph"/>
        <w:tabs>
          <w:tab w:val="left" w:pos="1080"/>
        </w:tabs>
        <w:ind w:left="709"/>
        <w:jc w:val="both"/>
        <w:rPr>
          <w:rFonts w:ascii="Times New Roman" w:hAnsi="Times New Roman"/>
          <w:sz w:val="24"/>
          <w:szCs w:val="24"/>
          <w:lang w:val="sr-Cyrl-CS"/>
        </w:rPr>
      </w:pPr>
    </w:p>
    <w:p w14:paraId="1D28AB93" w14:textId="77777777" w:rsidR="004327E1" w:rsidRPr="004327E1" w:rsidRDefault="00026FBB" w:rsidP="00400ECD">
      <w:pPr>
        <w:pStyle w:val="ListParagraph"/>
        <w:numPr>
          <w:ilvl w:val="1"/>
          <w:numId w:val="18"/>
        </w:numPr>
        <w:tabs>
          <w:tab w:val="left" w:pos="0"/>
          <w:tab w:val="left" w:pos="1080"/>
          <w:tab w:val="left" w:pos="1276"/>
        </w:tabs>
        <w:ind w:left="0" w:firstLine="709"/>
        <w:jc w:val="both"/>
        <w:rPr>
          <w:rFonts w:ascii="Times New Roman" w:hAnsi="Times New Roman"/>
          <w:sz w:val="24"/>
          <w:szCs w:val="24"/>
          <w:lang w:val="sr-Cyrl-CS"/>
        </w:rPr>
      </w:pPr>
      <w:r w:rsidRPr="004327E1">
        <w:rPr>
          <w:rFonts w:ascii="Times New Roman" w:hAnsi="Times New Roman"/>
          <w:sz w:val="24"/>
          <w:szCs w:val="24"/>
          <w:lang w:val="sr-Cyrl-CS"/>
        </w:rPr>
        <w:t>Биографије свих експерата наведених у Обрасцу - СПИСАК ЕКСПЕРАТА (ОДЕЉАК X) потписане од стране експерта,</w:t>
      </w:r>
    </w:p>
    <w:p w14:paraId="3C4AE498" w14:textId="77777777" w:rsidR="00026FBB" w:rsidRPr="004327E1" w:rsidRDefault="00026FBB" w:rsidP="00400ECD">
      <w:pPr>
        <w:pStyle w:val="ListParagraph"/>
        <w:numPr>
          <w:ilvl w:val="1"/>
          <w:numId w:val="18"/>
        </w:numPr>
        <w:tabs>
          <w:tab w:val="left" w:pos="0"/>
          <w:tab w:val="left" w:pos="1080"/>
          <w:tab w:val="left" w:pos="1276"/>
        </w:tabs>
        <w:ind w:left="0" w:firstLine="709"/>
        <w:jc w:val="both"/>
        <w:rPr>
          <w:rFonts w:ascii="Times New Roman" w:hAnsi="Times New Roman"/>
          <w:sz w:val="24"/>
          <w:szCs w:val="24"/>
          <w:lang w:val="sr-Cyrl-CS"/>
        </w:rPr>
      </w:pPr>
      <w:r w:rsidRPr="004327E1">
        <w:rPr>
          <w:rFonts w:ascii="Times New Roman" w:hAnsi="Times New Roman"/>
          <w:sz w:val="24"/>
          <w:szCs w:val="24"/>
          <w:lang w:val="sr-Cyrl-CS"/>
        </w:rPr>
        <w:t>За сваког стално запосленог члана тима понуђач је у обавези да достави фотокопију обрасца пријаве на осигурање. За остале чланове тима који нису стално запослени код понуђача довољно је доставити доказ на основу којег се несумњиво може утврдити да је члан тима радно ангажован код понуђача (нпр. Уговор о допунском раду, Уговор о привременим и повременим пословима и сл.).</w:t>
      </w:r>
    </w:p>
    <w:p w14:paraId="20306BEB" w14:textId="77777777" w:rsidR="00026FBB" w:rsidRPr="0002751A" w:rsidRDefault="00026FBB" w:rsidP="00026FBB">
      <w:pPr>
        <w:pStyle w:val="ListParagraph"/>
        <w:tabs>
          <w:tab w:val="left" w:pos="1440"/>
        </w:tabs>
        <w:spacing w:after="0"/>
        <w:ind w:left="1440"/>
        <w:jc w:val="both"/>
        <w:rPr>
          <w:rFonts w:ascii="Times New Roman" w:hAnsi="Times New Roman"/>
          <w:lang w:val="sr-Cyrl-CS"/>
        </w:rPr>
      </w:pPr>
    </w:p>
    <w:p w14:paraId="7CA8E1E5" w14:textId="1C9DD03D" w:rsidR="00026FBB" w:rsidRPr="004327E1" w:rsidRDefault="00026FBB" w:rsidP="00400ECD">
      <w:pPr>
        <w:pStyle w:val="ListParagraph"/>
        <w:numPr>
          <w:ilvl w:val="3"/>
          <w:numId w:val="13"/>
        </w:numPr>
        <w:tabs>
          <w:tab w:val="left" w:pos="0"/>
          <w:tab w:val="left" w:pos="1080"/>
        </w:tabs>
        <w:spacing w:after="0"/>
        <w:ind w:left="0" w:firstLine="709"/>
        <w:jc w:val="both"/>
        <w:rPr>
          <w:rFonts w:ascii="Times New Roman" w:hAnsi="Times New Roman"/>
          <w:sz w:val="24"/>
          <w:szCs w:val="24"/>
          <w:lang w:val="sr-Cyrl-CS"/>
        </w:rPr>
      </w:pPr>
      <w:r w:rsidRPr="004327E1">
        <w:rPr>
          <w:rFonts w:ascii="Times New Roman" w:hAnsi="Times New Roman"/>
          <w:sz w:val="24"/>
          <w:szCs w:val="24"/>
          <w:lang w:val="sr-Cyrl-CS"/>
        </w:rPr>
        <w:t>Понуђач доказује пословни капацитет достављањем потврда наручилаца посла о извршеној услузи. Потврда наручиоца мора садржати што више детаља (нпр. опис посла, време реализације посла и контакт особу код наручиоца посла) и мора бити дата под материјалном и кривичном одговорношћу. Потврда мора бити потписана од стране овлашћеног лица наручиоца посла и мора се односити на извршене услуге у</w:t>
      </w:r>
      <w:r w:rsidRPr="004327E1">
        <w:rPr>
          <w:rFonts w:ascii="Times New Roman" w:hAnsi="Times New Roman"/>
          <w:sz w:val="24"/>
          <w:szCs w:val="24"/>
        </w:rPr>
        <w:t xml:space="preserve"> претходних </w:t>
      </w:r>
      <w:r w:rsidR="00E81023">
        <w:rPr>
          <w:rFonts w:ascii="Times New Roman" w:hAnsi="Times New Roman"/>
          <w:sz w:val="24"/>
          <w:szCs w:val="24"/>
        </w:rPr>
        <w:t>пет</w:t>
      </w:r>
      <w:r w:rsidRPr="004327E1">
        <w:rPr>
          <w:rFonts w:ascii="Times New Roman" w:hAnsi="Times New Roman"/>
          <w:sz w:val="24"/>
          <w:szCs w:val="24"/>
        </w:rPr>
        <w:t xml:space="preserve"> година</w:t>
      </w:r>
      <w:r w:rsidRPr="004327E1">
        <w:rPr>
          <w:rFonts w:ascii="Times New Roman" w:hAnsi="Times New Roman"/>
          <w:sz w:val="24"/>
          <w:szCs w:val="24"/>
          <w:lang w:val="sr-Cyrl-CS"/>
        </w:rPr>
        <w:t xml:space="preserve">. </w:t>
      </w:r>
    </w:p>
    <w:p w14:paraId="75EF11FD" w14:textId="5CE38DF3" w:rsidR="00026FBB" w:rsidRPr="00827DF0" w:rsidRDefault="00026FBB" w:rsidP="004327E1">
      <w:pPr>
        <w:tabs>
          <w:tab w:val="left" w:pos="0"/>
          <w:tab w:val="left" w:pos="1080"/>
        </w:tabs>
        <w:ind w:firstLine="720"/>
        <w:jc w:val="both"/>
        <w:rPr>
          <w:lang w:val="sr-Cyrl-CS"/>
        </w:rPr>
      </w:pPr>
      <w:r w:rsidRPr="00814316">
        <w:rPr>
          <w:lang w:val="sr-Cyrl-CS"/>
        </w:rPr>
        <w:t>Поред потврде наручиоца посла, понуђачи су у обавези да попуне</w:t>
      </w:r>
      <w:r w:rsidR="00F05E69">
        <w:rPr>
          <w:lang w:val="sr-Latn-RS"/>
        </w:rPr>
        <w:t xml:space="preserve"> </w:t>
      </w:r>
      <w:r w:rsidR="00F05E69">
        <w:rPr>
          <w:lang w:val="sr-Cyrl-RS"/>
        </w:rPr>
        <w:t>и</w:t>
      </w:r>
      <w:r w:rsidRPr="00814316">
        <w:rPr>
          <w:lang w:val="sr-Cyrl-CS"/>
        </w:rPr>
        <w:t xml:space="preserve"> потпишу</w:t>
      </w:r>
      <w:r w:rsidR="00F05E69">
        <w:rPr>
          <w:lang w:val="sr-Latn-RS"/>
        </w:rPr>
        <w:t xml:space="preserve"> </w:t>
      </w:r>
      <w:r w:rsidRPr="00814316">
        <w:rPr>
          <w:lang w:val="sr-Cyrl-CS"/>
        </w:rPr>
        <w:t>Образац Референтна листа (Одељак XI). Називи пројеката из референтних листа треба да буду усаглашени са називима и описима пројеката из потврда наручиоца.</w:t>
      </w:r>
    </w:p>
    <w:p w14:paraId="6F92043A" w14:textId="77777777" w:rsidR="002C61F8" w:rsidRDefault="002C61F8" w:rsidP="00E81023">
      <w:pPr>
        <w:ind w:firstLine="709"/>
        <w:jc w:val="both"/>
        <w:rPr>
          <w:b/>
        </w:rPr>
      </w:pPr>
    </w:p>
    <w:p w14:paraId="4FB925DF" w14:textId="77777777" w:rsidR="009D6F6D" w:rsidRDefault="007E45B1" w:rsidP="00E81023">
      <w:pPr>
        <w:ind w:firstLine="709"/>
        <w:jc w:val="both"/>
        <w:rPr>
          <w:b/>
          <w:bCs/>
          <w:lang w:val="sr-Cyrl-CS"/>
        </w:rPr>
      </w:pPr>
      <w:r w:rsidRPr="009240D1">
        <w:rPr>
          <w:b/>
        </w:rPr>
        <w:t>Наручилац задржава право да пре доношења одлуке о додели уговора, захтева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побројаних доказа</w:t>
      </w:r>
      <w:r w:rsidRPr="009240D1">
        <w:rPr>
          <w:b/>
          <w:bCs/>
          <w:lang w:val="sr-Cyrl-CS"/>
        </w:rPr>
        <w:t>.</w:t>
      </w:r>
    </w:p>
    <w:p w14:paraId="0CEEBF25" w14:textId="77777777" w:rsidR="002C61F8" w:rsidRDefault="002C61F8" w:rsidP="00E81023">
      <w:pPr>
        <w:ind w:firstLine="709"/>
        <w:jc w:val="both"/>
        <w:rPr>
          <w:b/>
          <w:bCs/>
          <w:lang w:val="sr-Cyrl-CS"/>
        </w:rPr>
        <w:sectPr w:rsidR="002C61F8" w:rsidSect="00DD5AF9">
          <w:pgSz w:w="12240" w:h="15840"/>
          <w:pgMar w:top="415" w:right="1440" w:bottom="1152" w:left="1440" w:header="576" w:footer="439" w:gutter="0"/>
          <w:cols w:space="708"/>
          <w:titlePg/>
          <w:docGrid w:linePitch="360"/>
        </w:sectPr>
      </w:pPr>
    </w:p>
    <w:p w14:paraId="3E27ADD5" w14:textId="77777777" w:rsidR="002C61F8" w:rsidRDefault="002C61F8"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p>
    <w:p w14:paraId="1344917C" w14:textId="77777777" w:rsidR="00BB3D98" w:rsidRPr="009240D1" w:rsidRDefault="00BB3D98" w:rsidP="00845AAD">
      <w:pPr>
        <w:pStyle w:val="Normal10"/>
        <w:spacing w:before="0" w:beforeAutospacing="0" w:after="0" w:afterAutospacing="0"/>
        <w:ind w:firstLine="720"/>
        <w:jc w:val="both"/>
        <w:rPr>
          <w:rFonts w:ascii="Times New Roman" w:hAnsi="Times New Roman" w:cs="Times New Roman"/>
          <w:b/>
          <w:sz w:val="24"/>
          <w:szCs w:val="24"/>
          <w:u w:val="single"/>
          <w:lang w:val="sr-Cyrl-CS"/>
        </w:rPr>
      </w:pPr>
      <w:r w:rsidRPr="009240D1">
        <w:rPr>
          <w:rFonts w:ascii="Times New Roman" w:hAnsi="Times New Roman" w:cs="Times New Roman"/>
          <w:b/>
          <w:sz w:val="24"/>
          <w:szCs w:val="24"/>
          <w:u w:val="single"/>
          <w:lang w:val="sr-Cyrl-CS"/>
        </w:rPr>
        <w:t xml:space="preserve">НАПОМЕНЕ: </w:t>
      </w:r>
    </w:p>
    <w:p w14:paraId="488DF200" w14:textId="77777777" w:rsidR="00BB3D98" w:rsidRPr="009240D1" w:rsidRDefault="00BB3D98" w:rsidP="00845AAD">
      <w:pPr>
        <w:pStyle w:val="Normal10"/>
        <w:spacing w:before="0" w:beforeAutospacing="0" w:after="0" w:afterAutospacing="0"/>
        <w:jc w:val="both"/>
        <w:rPr>
          <w:rFonts w:ascii="Times New Roman" w:hAnsi="Times New Roman" w:cs="Times New Roman"/>
          <w:b/>
          <w:sz w:val="24"/>
          <w:szCs w:val="24"/>
          <w:u w:val="single"/>
          <w:lang w:val="sr-Cyrl-CS"/>
        </w:rPr>
      </w:pPr>
    </w:p>
    <w:p w14:paraId="0889CD6F" w14:textId="715B0552" w:rsidR="0005147D" w:rsidRPr="00845AAD" w:rsidRDefault="00BB3D98" w:rsidP="00400ECD">
      <w:pPr>
        <w:pStyle w:val="NormalWeb"/>
        <w:numPr>
          <w:ilvl w:val="0"/>
          <w:numId w:val="7"/>
        </w:numPr>
        <w:tabs>
          <w:tab w:val="left" w:pos="1080"/>
        </w:tabs>
        <w:spacing w:before="0" w:beforeAutospacing="0" w:after="0" w:afterAutospacing="0"/>
        <w:ind w:left="0" w:firstLine="720"/>
        <w:jc w:val="both"/>
        <w:rPr>
          <w:u w:val="single"/>
          <w:lang w:val="sr-Cyrl-CS"/>
        </w:rPr>
      </w:pPr>
      <w:r w:rsidRPr="009240D1">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00AF57A5" w:rsidRPr="009240D1">
        <w:rPr>
          <w:spacing w:val="-4"/>
          <w:u w:val="single"/>
          <w:lang w:val="sr-Cyrl-CS"/>
        </w:rPr>
        <w:t>,</w:t>
      </w:r>
      <w:r w:rsidR="00F05E69">
        <w:rPr>
          <w:spacing w:val="-4"/>
          <w:u w:val="single"/>
          <w:lang w:val="sr-Cyrl-CS"/>
        </w:rPr>
        <w:t xml:space="preserve"> </w:t>
      </w:r>
      <w:r w:rsidR="00AF57A5" w:rsidRPr="009240D1">
        <w:rPr>
          <w:u w:val="single"/>
          <w:lang w:val="en-GB"/>
        </w:rPr>
        <w:t>а</w:t>
      </w:r>
      <w:r w:rsidR="00F05E69">
        <w:rPr>
          <w:u w:val="single"/>
          <w:lang w:val="sr-Cyrl-RS"/>
        </w:rPr>
        <w:t xml:space="preserve"> </w:t>
      </w:r>
      <w:r w:rsidR="00AF57A5" w:rsidRPr="009240D1">
        <w:rPr>
          <w:u w:val="single"/>
          <w:lang w:val="en-GB"/>
        </w:rPr>
        <w:t>доказ</w:t>
      </w:r>
      <w:r w:rsidR="00F05E69">
        <w:rPr>
          <w:u w:val="single"/>
          <w:lang w:val="sr-Cyrl-RS"/>
        </w:rPr>
        <w:t xml:space="preserve"> </w:t>
      </w:r>
      <w:r w:rsidR="00AF57A5" w:rsidRPr="009240D1">
        <w:rPr>
          <w:u w:val="single"/>
          <w:lang w:val="en-GB"/>
        </w:rPr>
        <w:t>о</w:t>
      </w:r>
      <w:r w:rsidR="00F05E69">
        <w:rPr>
          <w:u w:val="single"/>
          <w:lang w:val="sr-Cyrl-RS"/>
        </w:rPr>
        <w:t xml:space="preserve"> </w:t>
      </w:r>
      <w:r w:rsidR="00AF57A5" w:rsidRPr="009240D1">
        <w:rPr>
          <w:u w:val="single"/>
          <w:lang w:val="en-GB"/>
        </w:rPr>
        <w:t>испуњености</w:t>
      </w:r>
      <w:r w:rsidR="00F05E69">
        <w:rPr>
          <w:u w:val="single"/>
          <w:lang w:val="sr-Cyrl-RS"/>
        </w:rPr>
        <w:t xml:space="preserve"> </w:t>
      </w:r>
      <w:r w:rsidR="00AF57A5" w:rsidRPr="009240D1">
        <w:rPr>
          <w:u w:val="single"/>
          <w:lang w:val="en-GB"/>
        </w:rPr>
        <w:t>услова</w:t>
      </w:r>
      <w:r w:rsidR="00F05E69">
        <w:rPr>
          <w:u w:val="single"/>
          <w:lang w:val="sr-Cyrl-RS"/>
        </w:rPr>
        <w:t xml:space="preserve"> </w:t>
      </w:r>
      <w:r w:rsidR="00AF57A5" w:rsidRPr="009240D1">
        <w:rPr>
          <w:u w:val="single"/>
          <w:lang w:val="en-GB"/>
        </w:rPr>
        <w:t>из</w:t>
      </w:r>
      <w:r w:rsidR="00F05E69">
        <w:rPr>
          <w:u w:val="single"/>
          <w:lang w:val="sr-Cyrl-RS"/>
        </w:rPr>
        <w:t xml:space="preserve"> </w:t>
      </w:r>
      <w:r w:rsidR="00AF57A5" w:rsidRPr="009240D1">
        <w:rPr>
          <w:u w:val="single"/>
          <w:lang w:val="en-GB"/>
        </w:rPr>
        <w:t>члана</w:t>
      </w:r>
      <w:r w:rsidR="0005147D" w:rsidRPr="009240D1">
        <w:rPr>
          <w:u w:val="single"/>
          <w:lang w:val="en-GB"/>
        </w:rPr>
        <w:t xml:space="preserve"> 75. </w:t>
      </w:r>
      <w:r w:rsidR="00AF57A5" w:rsidRPr="009240D1">
        <w:rPr>
          <w:u w:val="single"/>
          <w:lang w:val="en-GB"/>
        </w:rPr>
        <w:t>став</w:t>
      </w:r>
      <w:r w:rsidR="0005147D" w:rsidRPr="009240D1">
        <w:rPr>
          <w:u w:val="single"/>
          <w:lang w:val="en-GB"/>
        </w:rPr>
        <w:t xml:space="preserve"> 1. </w:t>
      </w:r>
      <w:r w:rsidR="00AF57A5" w:rsidRPr="009240D1">
        <w:rPr>
          <w:u w:val="single"/>
          <w:lang w:val="en-GB"/>
        </w:rPr>
        <w:t>тачка</w:t>
      </w:r>
      <w:r w:rsidR="0005147D" w:rsidRPr="009240D1">
        <w:rPr>
          <w:u w:val="single"/>
          <w:lang w:val="en-GB"/>
        </w:rPr>
        <w:t xml:space="preserve"> 5) </w:t>
      </w:r>
      <w:r w:rsidR="00AF57A5" w:rsidRPr="009240D1">
        <w:rPr>
          <w:u w:val="single"/>
        </w:rPr>
        <w:t>З</w:t>
      </w:r>
      <w:r w:rsidR="00AF57A5" w:rsidRPr="009240D1">
        <w:rPr>
          <w:u w:val="single"/>
          <w:lang w:val="en-GB"/>
        </w:rPr>
        <w:t>акона</w:t>
      </w:r>
      <w:r w:rsidR="00F05E69">
        <w:rPr>
          <w:u w:val="single"/>
          <w:lang w:val="sr-Cyrl-RS"/>
        </w:rPr>
        <w:t xml:space="preserve"> </w:t>
      </w:r>
      <w:r w:rsidR="00AF57A5" w:rsidRPr="009240D1">
        <w:rPr>
          <w:u w:val="single"/>
          <w:lang w:val="en-GB"/>
        </w:rPr>
        <w:t>за</w:t>
      </w:r>
      <w:r w:rsidR="00F05E69">
        <w:rPr>
          <w:u w:val="single"/>
          <w:lang w:val="sr-Cyrl-RS"/>
        </w:rPr>
        <w:t xml:space="preserve"> </w:t>
      </w:r>
      <w:r w:rsidR="00AF57A5" w:rsidRPr="009240D1">
        <w:rPr>
          <w:u w:val="single"/>
          <w:lang w:val="en-GB"/>
        </w:rPr>
        <w:t>део</w:t>
      </w:r>
      <w:r w:rsidR="00F05E69">
        <w:rPr>
          <w:u w:val="single"/>
          <w:lang w:val="sr-Cyrl-RS"/>
        </w:rPr>
        <w:t xml:space="preserve"> </w:t>
      </w:r>
      <w:r w:rsidR="00AF57A5" w:rsidRPr="009240D1">
        <w:rPr>
          <w:u w:val="single"/>
          <w:lang w:val="en-GB"/>
        </w:rPr>
        <w:t>набавке</w:t>
      </w:r>
      <w:r w:rsidR="00F05E69">
        <w:rPr>
          <w:u w:val="single"/>
          <w:lang w:val="sr-Cyrl-RS"/>
        </w:rPr>
        <w:t xml:space="preserve"> </w:t>
      </w:r>
      <w:r w:rsidR="00AF57A5" w:rsidRPr="009240D1">
        <w:rPr>
          <w:u w:val="single"/>
          <w:lang w:val="en-GB"/>
        </w:rPr>
        <w:t>који</w:t>
      </w:r>
      <w:r w:rsidR="00F05E69">
        <w:rPr>
          <w:u w:val="single"/>
          <w:lang w:val="sr-Cyrl-RS"/>
        </w:rPr>
        <w:t xml:space="preserve"> </w:t>
      </w:r>
      <w:r w:rsidR="00AF57A5" w:rsidRPr="009240D1">
        <w:rPr>
          <w:u w:val="single"/>
          <w:lang w:val="en-GB"/>
        </w:rPr>
        <w:t>ће</w:t>
      </w:r>
      <w:r w:rsidR="00F05E69">
        <w:rPr>
          <w:u w:val="single"/>
          <w:lang w:val="sr-Cyrl-RS"/>
        </w:rPr>
        <w:t xml:space="preserve"> </w:t>
      </w:r>
      <w:r w:rsidR="00AF57A5" w:rsidRPr="009240D1">
        <w:rPr>
          <w:u w:val="single"/>
          <w:lang w:val="en-GB"/>
        </w:rPr>
        <w:t>извршити</w:t>
      </w:r>
      <w:r w:rsidR="00F05E69">
        <w:rPr>
          <w:u w:val="single"/>
          <w:lang w:val="sr-Cyrl-RS"/>
        </w:rPr>
        <w:t xml:space="preserve"> </w:t>
      </w:r>
      <w:r w:rsidR="00AF57A5" w:rsidRPr="009240D1">
        <w:rPr>
          <w:u w:val="single"/>
          <w:lang w:val="en-GB"/>
        </w:rPr>
        <w:t>преко</w:t>
      </w:r>
      <w:r w:rsidR="00F05E69">
        <w:rPr>
          <w:u w:val="single"/>
          <w:lang w:val="sr-Cyrl-RS"/>
        </w:rPr>
        <w:t xml:space="preserve"> </w:t>
      </w:r>
      <w:r w:rsidR="00AF57A5" w:rsidRPr="009240D1">
        <w:rPr>
          <w:u w:val="single"/>
          <w:lang w:val="en-GB"/>
        </w:rPr>
        <w:t>подизвођача</w:t>
      </w:r>
      <w:r w:rsidR="0005147D" w:rsidRPr="009240D1">
        <w:rPr>
          <w:u w:val="single"/>
          <w:lang w:val="en-GB"/>
        </w:rPr>
        <w:t xml:space="preserve">. </w:t>
      </w:r>
      <w:r w:rsidR="00AF57A5" w:rsidRPr="009240D1">
        <w:rPr>
          <w:u w:val="single"/>
          <w:lang w:val="en-GB"/>
        </w:rPr>
        <w:t>Ако</w:t>
      </w:r>
      <w:r w:rsidR="00F05E69">
        <w:rPr>
          <w:u w:val="single"/>
          <w:lang w:val="sr-Cyrl-RS"/>
        </w:rPr>
        <w:t xml:space="preserve"> </w:t>
      </w:r>
      <w:r w:rsidR="00AF57A5" w:rsidRPr="009240D1">
        <w:rPr>
          <w:u w:val="single"/>
          <w:lang w:val="en-GB"/>
        </w:rPr>
        <w:t>је</w:t>
      </w:r>
      <w:r w:rsidR="00F05E69">
        <w:rPr>
          <w:u w:val="single"/>
          <w:lang w:val="sr-Cyrl-RS"/>
        </w:rPr>
        <w:t xml:space="preserve"> </w:t>
      </w:r>
      <w:r w:rsidR="00AF57A5" w:rsidRPr="009240D1">
        <w:rPr>
          <w:u w:val="single"/>
          <w:lang w:val="en-GB"/>
        </w:rPr>
        <w:t>за</w:t>
      </w:r>
      <w:r w:rsidR="00F05E69">
        <w:rPr>
          <w:u w:val="single"/>
          <w:lang w:val="sr-Cyrl-RS"/>
        </w:rPr>
        <w:t xml:space="preserve"> </w:t>
      </w:r>
      <w:r w:rsidR="00AF57A5" w:rsidRPr="009240D1">
        <w:rPr>
          <w:u w:val="single"/>
          <w:lang w:val="en-GB"/>
        </w:rPr>
        <w:t>извршење</w:t>
      </w:r>
      <w:r w:rsidR="00F05E69">
        <w:rPr>
          <w:u w:val="single"/>
          <w:lang w:val="sr-Cyrl-RS"/>
        </w:rPr>
        <w:t xml:space="preserve"> </w:t>
      </w:r>
      <w:r w:rsidR="00AF57A5" w:rsidRPr="009240D1">
        <w:rPr>
          <w:u w:val="single"/>
          <w:lang w:val="en-GB"/>
        </w:rPr>
        <w:t>дела</w:t>
      </w:r>
      <w:r w:rsidR="00F05E69">
        <w:rPr>
          <w:u w:val="single"/>
          <w:lang w:val="sr-Cyrl-RS"/>
        </w:rPr>
        <w:t xml:space="preserve"> </w:t>
      </w:r>
      <w:r w:rsidR="00AF57A5" w:rsidRPr="009240D1">
        <w:rPr>
          <w:u w:val="single"/>
          <w:lang w:val="en-GB"/>
        </w:rPr>
        <w:t>јавне</w:t>
      </w:r>
      <w:r w:rsidR="00F05E69">
        <w:rPr>
          <w:u w:val="single"/>
          <w:lang w:val="sr-Cyrl-RS"/>
        </w:rPr>
        <w:t xml:space="preserve"> </w:t>
      </w:r>
      <w:r w:rsidR="00AF57A5" w:rsidRPr="009240D1">
        <w:rPr>
          <w:u w:val="single"/>
          <w:lang w:val="en-GB"/>
        </w:rPr>
        <w:t>набавке</w:t>
      </w:r>
      <w:r w:rsidR="00F05E69">
        <w:rPr>
          <w:u w:val="single"/>
          <w:lang w:val="sr-Cyrl-RS"/>
        </w:rPr>
        <w:t xml:space="preserve"> </w:t>
      </w:r>
      <w:r w:rsidR="00AF57A5" w:rsidRPr="009240D1">
        <w:rPr>
          <w:u w:val="single"/>
          <w:lang w:val="en-GB"/>
        </w:rPr>
        <w:t>чија</w:t>
      </w:r>
      <w:r w:rsidR="00F05E69">
        <w:rPr>
          <w:u w:val="single"/>
          <w:lang w:val="sr-Cyrl-RS"/>
        </w:rPr>
        <w:t xml:space="preserve"> </w:t>
      </w:r>
      <w:r w:rsidR="00AF57A5" w:rsidRPr="009240D1">
        <w:rPr>
          <w:u w:val="single"/>
          <w:lang w:val="en-GB"/>
        </w:rPr>
        <w:t>вредност</w:t>
      </w:r>
      <w:r w:rsidR="00F05E69">
        <w:rPr>
          <w:u w:val="single"/>
          <w:lang w:val="sr-Cyrl-RS"/>
        </w:rPr>
        <w:t xml:space="preserve"> </w:t>
      </w:r>
      <w:r w:rsidR="00AF57A5" w:rsidRPr="009240D1">
        <w:rPr>
          <w:u w:val="single"/>
          <w:lang w:val="en-GB"/>
        </w:rPr>
        <w:t>не</w:t>
      </w:r>
      <w:r w:rsidR="00F05E69">
        <w:rPr>
          <w:u w:val="single"/>
          <w:lang w:val="sr-Cyrl-RS"/>
        </w:rPr>
        <w:t xml:space="preserve"> </w:t>
      </w:r>
      <w:r w:rsidR="00AF57A5" w:rsidRPr="009240D1">
        <w:rPr>
          <w:u w:val="single"/>
          <w:lang w:val="en-GB"/>
        </w:rPr>
        <w:t>прелази</w:t>
      </w:r>
      <w:r w:rsidR="0005147D" w:rsidRPr="009240D1">
        <w:rPr>
          <w:u w:val="single"/>
          <w:lang w:val="en-GB"/>
        </w:rPr>
        <w:t xml:space="preserve"> 10% </w:t>
      </w:r>
      <w:r w:rsidR="00AF57A5" w:rsidRPr="009240D1">
        <w:rPr>
          <w:u w:val="single"/>
          <w:lang w:val="en-GB"/>
        </w:rPr>
        <w:t>укупне</w:t>
      </w:r>
      <w:r w:rsidR="00F05E69">
        <w:rPr>
          <w:u w:val="single"/>
          <w:lang w:val="sr-Cyrl-RS"/>
        </w:rPr>
        <w:t xml:space="preserve"> </w:t>
      </w:r>
      <w:r w:rsidR="00AF57A5" w:rsidRPr="009240D1">
        <w:rPr>
          <w:u w:val="single"/>
          <w:lang w:val="en-GB"/>
        </w:rPr>
        <w:t>вредности</w:t>
      </w:r>
      <w:r w:rsidR="00F05E69">
        <w:rPr>
          <w:u w:val="single"/>
          <w:lang w:val="sr-Cyrl-RS"/>
        </w:rPr>
        <w:t xml:space="preserve"> </w:t>
      </w:r>
      <w:r w:rsidR="00AF57A5" w:rsidRPr="009240D1">
        <w:rPr>
          <w:u w:val="single"/>
          <w:lang w:val="en-GB"/>
        </w:rPr>
        <w:t>јавне</w:t>
      </w:r>
      <w:r w:rsidR="00F05E69">
        <w:rPr>
          <w:u w:val="single"/>
          <w:lang w:val="sr-Cyrl-RS"/>
        </w:rPr>
        <w:t xml:space="preserve"> </w:t>
      </w:r>
      <w:r w:rsidR="00AF57A5" w:rsidRPr="009240D1">
        <w:rPr>
          <w:u w:val="single"/>
          <w:lang w:val="en-GB"/>
        </w:rPr>
        <w:t>набавке</w:t>
      </w:r>
      <w:r w:rsidR="00F05E69">
        <w:rPr>
          <w:u w:val="single"/>
          <w:lang w:val="sr-Cyrl-RS"/>
        </w:rPr>
        <w:t xml:space="preserve"> </w:t>
      </w:r>
      <w:r w:rsidR="00AF57A5" w:rsidRPr="009240D1">
        <w:rPr>
          <w:u w:val="single"/>
          <w:lang w:val="en-GB"/>
        </w:rPr>
        <w:t>потребно</w:t>
      </w:r>
      <w:r w:rsidR="00F05E69">
        <w:rPr>
          <w:u w:val="single"/>
          <w:lang w:val="sr-Cyrl-RS"/>
        </w:rPr>
        <w:t xml:space="preserve"> </w:t>
      </w:r>
      <w:r w:rsidR="00AF57A5" w:rsidRPr="009240D1">
        <w:rPr>
          <w:u w:val="single"/>
          <w:lang w:val="en-GB"/>
        </w:rPr>
        <w:t>испунити</w:t>
      </w:r>
      <w:r w:rsidR="00F05E69">
        <w:rPr>
          <w:u w:val="single"/>
          <w:lang w:val="sr-Cyrl-RS"/>
        </w:rPr>
        <w:t xml:space="preserve"> </w:t>
      </w:r>
      <w:r w:rsidR="00AF57A5" w:rsidRPr="009240D1">
        <w:rPr>
          <w:u w:val="single"/>
          <w:lang w:val="en-GB"/>
        </w:rPr>
        <w:t>обавезан</w:t>
      </w:r>
      <w:r w:rsidR="00F05E69">
        <w:rPr>
          <w:u w:val="single"/>
          <w:lang w:val="sr-Cyrl-RS"/>
        </w:rPr>
        <w:t xml:space="preserve"> </w:t>
      </w:r>
      <w:r w:rsidR="00AF57A5" w:rsidRPr="009240D1">
        <w:rPr>
          <w:u w:val="single"/>
          <w:lang w:val="en-GB"/>
        </w:rPr>
        <w:t>услов</w:t>
      </w:r>
      <w:r w:rsidR="00F05E69">
        <w:rPr>
          <w:u w:val="single"/>
          <w:lang w:val="sr-Cyrl-RS"/>
        </w:rPr>
        <w:t xml:space="preserve"> </w:t>
      </w:r>
      <w:r w:rsidR="00AF57A5" w:rsidRPr="009240D1">
        <w:rPr>
          <w:u w:val="single"/>
          <w:lang w:val="en-GB"/>
        </w:rPr>
        <w:t>из</w:t>
      </w:r>
      <w:r w:rsidR="00F05E69">
        <w:rPr>
          <w:u w:val="single"/>
          <w:lang w:val="sr-Cyrl-RS"/>
        </w:rPr>
        <w:t xml:space="preserve"> </w:t>
      </w:r>
      <w:r w:rsidR="00AF57A5" w:rsidRPr="009240D1">
        <w:rPr>
          <w:u w:val="single"/>
          <w:lang w:val="en-GB"/>
        </w:rPr>
        <w:t>члана</w:t>
      </w:r>
      <w:r w:rsidR="0005147D" w:rsidRPr="009240D1">
        <w:rPr>
          <w:u w:val="single"/>
          <w:lang w:val="en-GB"/>
        </w:rPr>
        <w:t xml:space="preserve"> 75. </w:t>
      </w:r>
      <w:r w:rsidR="00AF57A5" w:rsidRPr="009240D1">
        <w:rPr>
          <w:u w:val="single"/>
          <w:lang w:val="en-GB"/>
        </w:rPr>
        <w:t>став</w:t>
      </w:r>
      <w:r w:rsidR="0005147D" w:rsidRPr="009240D1">
        <w:rPr>
          <w:u w:val="single"/>
          <w:lang w:val="en-GB"/>
        </w:rPr>
        <w:t xml:space="preserve"> 1. </w:t>
      </w:r>
      <w:r w:rsidR="00AF57A5" w:rsidRPr="009240D1">
        <w:rPr>
          <w:u w:val="single"/>
          <w:lang w:val="en-GB"/>
        </w:rPr>
        <w:t>тачка</w:t>
      </w:r>
      <w:r w:rsidR="0005147D" w:rsidRPr="009240D1">
        <w:rPr>
          <w:u w:val="single"/>
          <w:lang w:val="en-GB"/>
        </w:rPr>
        <w:t xml:space="preserve"> 5) </w:t>
      </w:r>
      <w:r w:rsidR="00AF57A5" w:rsidRPr="009240D1">
        <w:rPr>
          <w:u w:val="single"/>
          <w:lang w:val="en-GB"/>
        </w:rPr>
        <w:t>овог</w:t>
      </w:r>
      <w:r w:rsidR="00F05E69">
        <w:rPr>
          <w:u w:val="single"/>
          <w:lang w:val="sr-Cyrl-RS"/>
        </w:rPr>
        <w:t xml:space="preserve"> </w:t>
      </w:r>
      <w:r w:rsidR="00AF57A5" w:rsidRPr="009240D1">
        <w:rPr>
          <w:u w:val="single"/>
          <w:lang w:val="en-GB"/>
        </w:rPr>
        <w:t>закона</w:t>
      </w:r>
      <w:r w:rsidR="00F05E69">
        <w:rPr>
          <w:u w:val="single"/>
          <w:lang w:val="sr-Cyrl-RS"/>
        </w:rPr>
        <w:t xml:space="preserve"> </w:t>
      </w:r>
      <w:r w:rsidR="00AF57A5" w:rsidRPr="009240D1">
        <w:rPr>
          <w:u w:val="single"/>
          <w:lang w:val="en-GB"/>
        </w:rPr>
        <w:t>понуђач</w:t>
      </w:r>
      <w:r w:rsidR="00F05E69">
        <w:rPr>
          <w:u w:val="single"/>
          <w:lang w:val="sr-Cyrl-RS"/>
        </w:rPr>
        <w:t xml:space="preserve"> </w:t>
      </w:r>
      <w:r w:rsidR="00AF57A5" w:rsidRPr="009240D1">
        <w:rPr>
          <w:u w:val="single"/>
          <w:lang w:val="en-GB"/>
        </w:rPr>
        <w:t>може</w:t>
      </w:r>
      <w:r w:rsidR="00F05E69">
        <w:rPr>
          <w:u w:val="single"/>
          <w:lang w:val="sr-Cyrl-RS"/>
        </w:rPr>
        <w:t xml:space="preserve"> </w:t>
      </w:r>
      <w:r w:rsidR="00AF57A5" w:rsidRPr="009240D1">
        <w:rPr>
          <w:u w:val="single"/>
          <w:lang w:val="en-GB"/>
        </w:rPr>
        <w:t>доказати</w:t>
      </w:r>
      <w:r w:rsidR="00F05E69">
        <w:rPr>
          <w:u w:val="single"/>
          <w:lang w:val="sr-Cyrl-RS"/>
        </w:rPr>
        <w:t xml:space="preserve"> </w:t>
      </w:r>
      <w:r w:rsidR="00AF57A5" w:rsidRPr="009240D1">
        <w:rPr>
          <w:u w:val="single"/>
          <w:lang w:val="en-GB"/>
        </w:rPr>
        <w:t>испуњеност</w:t>
      </w:r>
      <w:r w:rsidR="00F05E69">
        <w:rPr>
          <w:u w:val="single"/>
          <w:lang w:val="sr-Cyrl-RS"/>
        </w:rPr>
        <w:t xml:space="preserve"> </w:t>
      </w:r>
      <w:r w:rsidR="00AF57A5" w:rsidRPr="009240D1">
        <w:rPr>
          <w:u w:val="single"/>
          <w:lang w:val="en-GB"/>
        </w:rPr>
        <w:t>тог</w:t>
      </w:r>
      <w:r w:rsidR="00F05E69">
        <w:rPr>
          <w:u w:val="single"/>
          <w:lang w:val="sr-Cyrl-RS"/>
        </w:rPr>
        <w:t xml:space="preserve"> </w:t>
      </w:r>
      <w:r w:rsidR="00AF57A5" w:rsidRPr="009240D1">
        <w:rPr>
          <w:u w:val="single"/>
          <w:lang w:val="en-GB"/>
        </w:rPr>
        <w:t>услова</w:t>
      </w:r>
      <w:r w:rsidR="00F05E69">
        <w:rPr>
          <w:u w:val="single"/>
          <w:lang w:val="sr-Cyrl-RS"/>
        </w:rPr>
        <w:t xml:space="preserve"> </w:t>
      </w:r>
      <w:r w:rsidR="00AF57A5" w:rsidRPr="009240D1">
        <w:rPr>
          <w:u w:val="single"/>
          <w:lang w:val="en-GB"/>
        </w:rPr>
        <w:t>преко</w:t>
      </w:r>
      <w:r w:rsidR="00F05E69">
        <w:rPr>
          <w:u w:val="single"/>
          <w:lang w:val="sr-Cyrl-RS"/>
        </w:rPr>
        <w:t xml:space="preserve"> </w:t>
      </w:r>
      <w:r w:rsidR="00AF57A5" w:rsidRPr="009240D1">
        <w:rPr>
          <w:u w:val="single"/>
          <w:lang w:val="en-GB"/>
        </w:rPr>
        <w:t>подизвођача</w:t>
      </w:r>
      <w:r w:rsidR="00F05E69">
        <w:rPr>
          <w:u w:val="single"/>
          <w:lang w:val="sr-Cyrl-RS"/>
        </w:rPr>
        <w:t xml:space="preserve"> </w:t>
      </w:r>
      <w:r w:rsidR="00AF57A5" w:rsidRPr="009240D1">
        <w:rPr>
          <w:u w:val="single"/>
          <w:lang w:val="en-GB"/>
        </w:rPr>
        <w:t>којем</w:t>
      </w:r>
      <w:r w:rsidR="00F05E69">
        <w:rPr>
          <w:u w:val="single"/>
          <w:lang w:val="sr-Cyrl-RS"/>
        </w:rPr>
        <w:t xml:space="preserve"> </w:t>
      </w:r>
      <w:r w:rsidR="00AF57A5" w:rsidRPr="009240D1">
        <w:rPr>
          <w:u w:val="single"/>
          <w:lang w:val="en-GB"/>
        </w:rPr>
        <w:t>је</w:t>
      </w:r>
      <w:r w:rsidR="00F05E69">
        <w:rPr>
          <w:u w:val="single"/>
          <w:lang w:val="sr-Cyrl-RS"/>
        </w:rPr>
        <w:t xml:space="preserve"> </w:t>
      </w:r>
      <w:r w:rsidR="00AF57A5" w:rsidRPr="009240D1">
        <w:rPr>
          <w:u w:val="single"/>
          <w:lang w:val="en-GB"/>
        </w:rPr>
        <w:t>поверио</w:t>
      </w:r>
      <w:r w:rsidR="00F05E69">
        <w:rPr>
          <w:u w:val="single"/>
          <w:lang w:val="sr-Cyrl-RS"/>
        </w:rPr>
        <w:t xml:space="preserve"> </w:t>
      </w:r>
      <w:r w:rsidR="00AF57A5" w:rsidRPr="009240D1">
        <w:rPr>
          <w:u w:val="single"/>
          <w:lang w:val="en-GB"/>
        </w:rPr>
        <w:t>извршење</w:t>
      </w:r>
      <w:r w:rsidR="00F05E69">
        <w:rPr>
          <w:u w:val="single"/>
          <w:lang w:val="sr-Cyrl-RS"/>
        </w:rPr>
        <w:t xml:space="preserve"> </w:t>
      </w:r>
      <w:r w:rsidR="00AF57A5" w:rsidRPr="009240D1">
        <w:rPr>
          <w:u w:val="single"/>
          <w:lang w:val="en-GB"/>
        </w:rPr>
        <w:t>тог</w:t>
      </w:r>
      <w:r w:rsidR="00F05E69">
        <w:rPr>
          <w:u w:val="single"/>
          <w:lang w:val="sr-Cyrl-RS"/>
        </w:rPr>
        <w:t xml:space="preserve"> </w:t>
      </w:r>
      <w:r w:rsidR="00AF57A5" w:rsidRPr="009240D1">
        <w:rPr>
          <w:u w:val="single"/>
          <w:lang w:val="en-GB"/>
        </w:rPr>
        <w:t>дела</w:t>
      </w:r>
      <w:r w:rsidR="00F05E69">
        <w:rPr>
          <w:u w:val="single"/>
          <w:lang w:val="sr-Cyrl-RS"/>
        </w:rPr>
        <w:t xml:space="preserve"> </w:t>
      </w:r>
      <w:r w:rsidR="00AF57A5" w:rsidRPr="009240D1">
        <w:rPr>
          <w:u w:val="single"/>
          <w:lang w:val="en-GB"/>
        </w:rPr>
        <w:t>набавке</w:t>
      </w:r>
      <w:r w:rsidR="0005147D" w:rsidRPr="009240D1">
        <w:rPr>
          <w:u w:val="single"/>
          <w:lang w:val="en-GB"/>
        </w:rPr>
        <w:t xml:space="preserve">. </w:t>
      </w:r>
      <w:r w:rsidR="00AF57A5" w:rsidRPr="009240D1">
        <w:rPr>
          <w:u w:val="single"/>
          <w:lang w:val="sr-Cyrl-CS"/>
        </w:rPr>
        <w:t>Поред наведених доказа о испуњености обавезних услова, понуђач је дужан да за подизвођаче достави попуњен</w:t>
      </w:r>
      <w:r w:rsidR="00F328B6">
        <w:rPr>
          <w:u w:val="single"/>
          <w:lang w:val="sr-Cyrl-CS"/>
        </w:rPr>
        <w:t xml:space="preserve"> и </w:t>
      </w:r>
      <w:r w:rsidR="00AF57A5" w:rsidRPr="009240D1">
        <w:rPr>
          <w:u w:val="single"/>
          <w:lang w:val="sr-Cyrl-CS"/>
        </w:rPr>
        <w:t xml:space="preserve">потписан Образац Изјаве о поштовању обавеза које произлазе из других прописа као и да нема меру забране обављања делатности </w:t>
      </w:r>
      <w:r w:rsidR="00AF57A5" w:rsidRPr="009240D1">
        <w:rPr>
          <w:iCs/>
          <w:u w:val="single"/>
          <w:lang w:val="sr-Cyrl-CS"/>
        </w:rPr>
        <w:t>која је на снази</w:t>
      </w:r>
      <w:r w:rsidR="00AF57A5" w:rsidRPr="00845AAD">
        <w:rPr>
          <w:iCs/>
          <w:u w:val="single"/>
          <w:lang w:val="sr-Cyrl-CS"/>
        </w:rPr>
        <w:t xml:space="preserve"> у време подошења понуда</w:t>
      </w:r>
      <w:r w:rsidR="00AF57A5" w:rsidRPr="00845AAD">
        <w:rPr>
          <w:u w:val="single"/>
          <w:lang w:val="sr-Cyrl-CS"/>
        </w:rPr>
        <w:t xml:space="preserve"> (Одељак </w:t>
      </w:r>
      <w:r w:rsidR="00AF57A5" w:rsidRPr="00845AAD">
        <w:rPr>
          <w:u w:val="single"/>
        </w:rPr>
        <w:t>IX</w:t>
      </w:r>
      <w:r w:rsidR="00AF57A5" w:rsidRPr="00845AAD">
        <w:rPr>
          <w:u w:val="single"/>
          <w:lang w:val="sr-Cyrl-CS"/>
        </w:rPr>
        <w:t xml:space="preserve">). </w:t>
      </w:r>
    </w:p>
    <w:p w14:paraId="299AD03A" w14:textId="2004AF2E" w:rsidR="00BB3D98" w:rsidRPr="00845AAD" w:rsidRDefault="00BB3D98" w:rsidP="00400ECD">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845AAD">
        <w:rPr>
          <w:u w:val="single"/>
          <w:lang w:val="sr-Cyrl-CS"/>
        </w:rPr>
        <w:t>Сваки понуђач из групе понуђача мора да испуни обавезне услове из члана 75. став 1. тач. 1) до 4) Закона о јавним набавкам</w:t>
      </w:r>
      <w:r w:rsidRPr="00845AAD">
        <w:rPr>
          <w:spacing w:val="-4"/>
          <w:u w:val="single"/>
          <w:lang w:val="sr-Cyrl-CS"/>
        </w:rPr>
        <w:t xml:space="preserve">а. Услов из члана 75. став 1. тачка 5) </w:t>
      </w:r>
      <w:r w:rsidRPr="00845AAD">
        <w:rPr>
          <w:u w:val="single"/>
          <w:lang w:val="sr-Cyrl-CS"/>
        </w:rPr>
        <w:t>Закона о јавним набавкам</w:t>
      </w:r>
      <w:r w:rsidRPr="00845AAD">
        <w:rPr>
          <w:spacing w:val="-4"/>
          <w:u w:val="single"/>
          <w:lang w:val="sr-Cyrl-CS"/>
        </w:rPr>
        <w:t>а дужан је да испуни понуђач из групе понуђача којем је поверено извршење дела набавке за који је неопходна испуњеност тог услова</w:t>
      </w:r>
      <w:r w:rsidRPr="00845AAD">
        <w:rPr>
          <w:u w:val="single"/>
          <w:lang w:val="sr-Cyrl-CS"/>
        </w:rPr>
        <w:t>. Поред наведених доказа о испуњености обавезних услова, сваки од понуђача из групе понуђача је дужан да достави попуњен</w:t>
      </w:r>
      <w:r w:rsidR="00F328B6">
        <w:rPr>
          <w:u w:val="single"/>
          <w:lang w:val="sr-Cyrl-CS"/>
        </w:rPr>
        <w:t xml:space="preserve"> и</w:t>
      </w:r>
      <w:r w:rsidRPr="00845AAD">
        <w:rPr>
          <w:u w:val="single"/>
          <w:lang w:val="sr-Cyrl-CS"/>
        </w:rPr>
        <w:t xml:space="preserve"> потписан Образац Изјаве о поштовању обавезa које произлазе из других прописа као и да</w:t>
      </w:r>
      <w:r w:rsidRPr="00845AAD">
        <w:rPr>
          <w:iCs/>
          <w:u w:val="single"/>
          <w:lang w:val="sr-Cyrl-CS"/>
        </w:rPr>
        <w:t xml:space="preserve"> нема забрану обављања делатности која је на снази у време подошења понуда</w:t>
      </w:r>
      <w:r w:rsidRPr="00845AAD">
        <w:rPr>
          <w:u w:val="single"/>
          <w:lang w:val="sr-Cyrl-CS"/>
        </w:rPr>
        <w:t xml:space="preserve"> (Одељак </w:t>
      </w:r>
      <w:r w:rsidRPr="00845AAD">
        <w:rPr>
          <w:u w:val="single"/>
        </w:rPr>
        <w:t>I</w:t>
      </w:r>
      <w:r w:rsidRPr="00845AAD">
        <w:rPr>
          <w:u w:val="single"/>
          <w:lang w:val="sr-Cyrl-CS"/>
        </w:rPr>
        <w:t>X).</w:t>
      </w:r>
      <w:r w:rsidRPr="00845AAD">
        <w:rPr>
          <w:spacing w:val="-4"/>
          <w:u w:val="single"/>
          <w:lang w:val="sr-Cyrl-CS"/>
        </w:rPr>
        <w:t xml:space="preserve"> Додатне услове понуђачи из групе понуђача испуњавају заједно.</w:t>
      </w:r>
    </w:p>
    <w:p w14:paraId="3332FDB0" w14:textId="77777777" w:rsidR="00BB3D98" w:rsidRPr="00845AAD" w:rsidRDefault="00BB3D98" w:rsidP="00400ECD">
      <w:pPr>
        <w:pStyle w:val="NormalWeb"/>
        <w:numPr>
          <w:ilvl w:val="0"/>
          <w:numId w:val="7"/>
        </w:numPr>
        <w:tabs>
          <w:tab w:val="left" w:pos="1080"/>
        </w:tabs>
        <w:ind w:left="0" w:firstLine="720"/>
        <w:jc w:val="both"/>
        <w:rPr>
          <w:spacing w:val="-4"/>
          <w:u w:val="single"/>
          <w:lang w:val="sr-Cyrl-CS"/>
        </w:rPr>
      </w:pPr>
      <w:r w:rsidRPr="00845AAD">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p>
    <w:p w14:paraId="463B20C1" w14:textId="77777777" w:rsidR="00BB3D98" w:rsidRPr="00845AAD" w:rsidRDefault="00BB3D98" w:rsidP="00400ECD">
      <w:pPr>
        <w:pStyle w:val="NormalWeb"/>
        <w:numPr>
          <w:ilvl w:val="0"/>
          <w:numId w:val="7"/>
        </w:numPr>
        <w:tabs>
          <w:tab w:val="left" w:pos="1080"/>
        </w:tabs>
        <w:ind w:left="0" w:firstLine="720"/>
        <w:jc w:val="both"/>
        <w:rPr>
          <w:spacing w:val="-4"/>
          <w:u w:val="single"/>
          <w:lang w:val="sr-Cyrl-CS"/>
        </w:rPr>
      </w:pPr>
      <w:r w:rsidRPr="00845AAD">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14:paraId="65646174" w14:textId="77777777" w:rsidR="00BB3D98" w:rsidRPr="00845AAD" w:rsidRDefault="00BB3D98" w:rsidP="00400ECD">
      <w:pPr>
        <w:pStyle w:val="NormalWeb"/>
        <w:numPr>
          <w:ilvl w:val="0"/>
          <w:numId w:val="7"/>
        </w:numPr>
        <w:tabs>
          <w:tab w:val="left" w:pos="1080"/>
        </w:tabs>
        <w:ind w:left="0" w:firstLine="720"/>
        <w:jc w:val="both"/>
        <w:rPr>
          <w:spacing w:val="-4"/>
          <w:u w:val="single"/>
          <w:lang w:val="sr-Cyrl-CS"/>
        </w:rPr>
      </w:pPr>
      <w:r w:rsidRPr="00845AAD">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14:paraId="56FB9B12" w14:textId="77777777" w:rsidR="00BB3D98" w:rsidRPr="00845AAD" w:rsidRDefault="00BB3D98" w:rsidP="00400ECD">
      <w:pPr>
        <w:pStyle w:val="NormalWeb"/>
        <w:numPr>
          <w:ilvl w:val="0"/>
          <w:numId w:val="7"/>
        </w:numPr>
        <w:tabs>
          <w:tab w:val="left" w:pos="1080"/>
        </w:tabs>
        <w:ind w:left="0" w:firstLine="720"/>
        <w:jc w:val="both"/>
        <w:rPr>
          <w:spacing w:val="-4"/>
          <w:u w:val="single"/>
          <w:lang w:val="sr-Cyrl-CS"/>
        </w:rPr>
      </w:pPr>
      <w:r w:rsidRPr="00845AAD">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14:paraId="0D78EC04" w14:textId="77777777" w:rsidR="00BB3D98" w:rsidRPr="00845AAD" w:rsidRDefault="00BB3D98" w:rsidP="00400ECD">
      <w:pPr>
        <w:pStyle w:val="NormalWeb"/>
        <w:numPr>
          <w:ilvl w:val="0"/>
          <w:numId w:val="7"/>
        </w:numPr>
        <w:tabs>
          <w:tab w:val="left" w:pos="1080"/>
        </w:tabs>
        <w:ind w:left="0" w:firstLine="720"/>
        <w:jc w:val="both"/>
        <w:rPr>
          <w:spacing w:val="-4"/>
          <w:u w:val="single"/>
          <w:lang w:val="sr-Cyrl-CS"/>
        </w:rPr>
      </w:pPr>
      <w:r w:rsidRPr="00845AAD">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14:paraId="73030D32" w14:textId="77777777" w:rsidR="002C61F8" w:rsidRDefault="002C61F8" w:rsidP="00845AAD">
      <w:pPr>
        <w:jc w:val="both"/>
        <w:rPr>
          <w:u w:val="single"/>
          <w:lang w:val="sr-Cyrl-CS"/>
        </w:rPr>
        <w:sectPr w:rsidR="002C61F8"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F4978" w:rsidRPr="00845AAD" w14:paraId="3E0DD996" w14:textId="77777777" w:rsidTr="00044113">
        <w:tc>
          <w:tcPr>
            <w:tcW w:w="9576" w:type="dxa"/>
            <w:tcBorders>
              <w:top w:val="nil"/>
              <w:left w:val="nil"/>
              <w:bottom w:val="nil"/>
              <w:right w:val="nil"/>
            </w:tcBorders>
            <w:shd w:val="clear" w:color="auto" w:fill="DDD9C3"/>
          </w:tcPr>
          <w:p w14:paraId="571E3CC3" w14:textId="77777777" w:rsidR="00AF4978" w:rsidRPr="00845AAD" w:rsidRDefault="00AF4978" w:rsidP="00845AAD">
            <w:pPr>
              <w:jc w:val="center"/>
              <w:rPr>
                <w:b/>
                <w:sz w:val="28"/>
                <w:szCs w:val="28"/>
                <w:lang w:val="sr-Cyrl-CS"/>
              </w:rPr>
            </w:pPr>
            <w:r w:rsidRPr="00845AAD">
              <w:rPr>
                <w:b/>
                <w:sz w:val="28"/>
                <w:szCs w:val="28"/>
                <w:lang w:val="sr-Cyrl-CS"/>
              </w:rPr>
              <w:lastRenderedPageBreak/>
              <w:t>ОДЕЉАК IV</w:t>
            </w:r>
          </w:p>
        </w:tc>
      </w:tr>
    </w:tbl>
    <w:p w14:paraId="346113AE" w14:textId="77777777" w:rsidR="00684DE6" w:rsidRPr="00845AAD" w:rsidRDefault="00684DE6" w:rsidP="00684DE6">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sidR="00B543CD">
        <w:rPr>
          <w:lang w:val="sr-Cyrl-CS"/>
        </w:rPr>
        <w:t xml:space="preserve"> </w:t>
      </w:r>
      <w:r>
        <w:t>и 41/19</w:t>
      </w:r>
      <w:r w:rsidRPr="00845AAD">
        <w:rPr>
          <w:lang w:val="sr-Cyrl-CS"/>
        </w:rPr>
        <w:t>), наручилац је припремио образац:</w:t>
      </w:r>
    </w:p>
    <w:p w14:paraId="0B3CB8EE" w14:textId="77777777" w:rsidR="00C77A3E" w:rsidRPr="00845AAD" w:rsidRDefault="00C77A3E" w:rsidP="00845AAD">
      <w:pPr>
        <w:jc w:val="both"/>
        <w:rPr>
          <w:lang w:val="sr-Cyrl-CS"/>
        </w:rPr>
      </w:pPr>
    </w:p>
    <w:p w14:paraId="338F3736" w14:textId="77777777" w:rsidR="00B05786" w:rsidRPr="00845AAD" w:rsidRDefault="00B05786" w:rsidP="00845AAD">
      <w:pPr>
        <w:tabs>
          <w:tab w:val="left" w:pos="720"/>
        </w:tabs>
        <w:jc w:val="both"/>
      </w:pPr>
    </w:p>
    <w:p w14:paraId="1845E7AA" w14:textId="77777777" w:rsidR="00BB3D98" w:rsidRPr="00845AAD" w:rsidRDefault="00BB3D98" w:rsidP="00845AAD">
      <w:pPr>
        <w:jc w:val="center"/>
        <w:rPr>
          <w:b/>
          <w:sz w:val="28"/>
          <w:szCs w:val="28"/>
          <w:lang w:val="sr-Cyrl-CS"/>
        </w:rPr>
      </w:pPr>
      <w:r w:rsidRPr="00845AAD">
        <w:rPr>
          <w:b/>
          <w:sz w:val="28"/>
          <w:szCs w:val="28"/>
          <w:lang w:val="sr-Cyrl-CS"/>
        </w:rPr>
        <w:t>КРИТЕРИЈУМ ЗА ОЦЕЊИВАЊЕ ПОНУДА</w:t>
      </w:r>
    </w:p>
    <w:p w14:paraId="4CD51E74" w14:textId="77777777" w:rsidR="00BB3D98" w:rsidRPr="00845AAD" w:rsidRDefault="00BB3D98" w:rsidP="00845AAD">
      <w:pPr>
        <w:ind w:left="720"/>
        <w:rPr>
          <w:u w:val="single"/>
        </w:rPr>
      </w:pPr>
    </w:p>
    <w:p w14:paraId="26FE1CBD" w14:textId="77777777" w:rsidR="00BB3D98" w:rsidRPr="00845AAD" w:rsidRDefault="00BB3D98" w:rsidP="00845AAD">
      <w:pPr>
        <w:ind w:left="720"/>
        <w:rPr>
          <w:u w:val="single"/>
        </w:rPr>
      </w:pPr>
    </w:p>
    <w:p w14:paraId="7DA134E8" w14:textId="77777777" w:rsidR="00BB3D98" w:rsidRPr="00845AAD" w:rsidRDefault="00BB3D98" w:rsidP="00845AAD">
      <w:pPr>
        <w:pStyle w:val="Heading1"/>
        <w:keepNext w:val="0"/>
        <w:tabs>
          <w:tab w:val="left" w:pos="180"/>
        </w:tabs>
        <w:ind w:firstLine="720"/>
        <w:jc w:val="both"/>
        <w:rPr>
          <w:sz w:val="24"/>
          <w:lang w:val="sr-Cyrl-CS"/>
        </w:rPr>
      </w:pPr>
      <w:r w:rsidRPr="00845AAD">
        <w:rPr>
          <w:b w:val="0"/>
          <w:bCs w:val="0"/>
          <w:iCs/>
          <w:sz w:val="24"/>
          <w:lang w:val="sr-Cyrl-CS"/>
        </w:rPr>
        <w:t>Стручна комисија наручиоца извршиће избор најповољније понуде применом критеријума најниже понуђене цене</w:t>
      </w:r>
      <w:r w:rsidR="00320AEC">
        <w:rPr>
          <w:b w:val="0"/>
          <w:bCs w:val="0"/>
          <w:iCs/>
          <w:sz w:val="24"/>
          <w:lang w:val="sr-Cyrl-CS"/>
        </w:rPr>
        <w:t xml:space="preserve"> без ПДВ</w:t>
      </w:r>
      <w:r w:rsidR="00C03E81" w:rsidRPr="00845AAD">
        <w:rPr>
          <w:b w:val="0"/>
          <w:bCs w:val="0"/>
          <w:iCs/>
          <w:sz w:val="24"/>
          <w:lang w:val="sr-Cyrl-CS"/>
        </w:rPr>
        <w:t xml:space="preserve">, тако што ће упоређивати </w:t>
      </w:r>
      <w:r w:rsidR="00BF6A5B">
        <w:rPr>
          <w:b w:val="0"/>
          <w:bCs w:val="0"/>
          <w:iCs/>
          <w:sz w:val="24"/>
          <w:lang w:val="sr-Cyrl-CS"/>
        </w:rPr>
        <w:t>укупну понуђену цену</w:t>
      </w:r>
      <w:r w:rsidR="004960B4">
        <w:rPr>
          <w:b w:val="0"/>
          <w:bCs w:val="0"/>
          <w:iCs/>
          <w:sz w:val="24"/>
          <w:lang w:val="sr-Cyrl-CS"/>
        </w:rPr>
        <w:t xml:space="preserve"> </w:t>
      </w:r>
      <w:r w:rsidR="008E746D">
        <w:rPr>
          <w:b w:val="0"/>
          <w:bCs w:val="0"/>
          <w:iCs/>
          <w:sz w:val="24"/>
          <w:lang w:val="sr-Cyrl-CS"/>
        </w:rPr>
        <w:t>без ПДВ.</w:t>
      </w:r>
    </w:p>
    <w:p w14:paraId="2C77959A" w14:textId="77777777" w:rsidR="00BB3D98" w:rsidRPr="00845AAD" w:rsidRDefault="00BB3D98" w:rsidP="00845AAD"/>
    <w:p w14:paraId="02B30F63" w14:textId="77777777" w:rsidR="00BB3D98" w:rsidRPr="00845AAD" w:rsidRDefault="00BB3D98" w:rsidP="00845AAD"/>
    <w:p w14:paraId="2A6205A9" w14:textId="77777777" w:rsidR="00BB3D98" w:rsidRPr="00845AAD" w:rsidRDefault="00BB3D98" w:rsidP="00845AAD">
      <w:pPr>
        <w:tabs>
          <w:tab w:val="left" w:pos="720"/>
        </w:tabs>
        <w:jc w:val="center"/>
        <w:rPr>
          <w:lang w:val="sr-Cyrl-CS"/>
        </w:rPr>
      </w:pPr>
      <w:r w:rsidRPr="00845AAD">
        <w:rPr>
          <w:lang w:val="sr-Cyrl-CS"/>
        </w:rPr>
        <w:t>ДОДАТНИ КРИТЕРИЈУМИ ЗА ОЦЕЊИВАЊЕ ПОНУДА</w:t>
      </w:r>
    </w:p>
    <w:p w14:paraId="0D7FDCD2" w14:textId="77777777" w:rsidR="00BB3D98" w:rsidRPr="00845AAD" w:rsidRDefault="00BB3D98" w:rsidP="00845AAD">
      <w:pPr>
        <w:pStyle w:val="Protocol"/>
        <w:spacing w:before="0" w:line="80" w:lineRule="atLeast"/>
        <w:ind w:firstLine="720"/>
        <w:rPr>
          <w:rFonts w:ascii="Times New Roman" w:eastAsia="Arial Unicode MS" w:hAnsi="Times New Roman"/>
          <w:sz w:val="24"/>
          <w:szCs w:val="24"/>
        </w:rPr>
      </w:pPr>
    </w:p>
    <w:p w14:paraId="7D472626" w14:textId="77777777" w:rsidR="00BB3D98" w:rsidRPr="00845AAD" w:rsidRDefault="00BB3D98" w:rsidP="00845AAD">
      <w:pPr>
        <w:pStyle w:val="Protocol"/>
        <w:spacing w:before="0" w:line="80" w:lineRule="atLeast"/>
        <w:ind w:firstLine="720"/>
        <w:rPr>
          <w:rFonts w:ascii="Times New Roman" w:eastAsia="Arial Unicode MS" w:hAnsi="Times New Roman"/>
          <w:sz w:val="24"/>
          <w:szCs w:val="24"/>
        </w:rPr>
      </w:pPr>
    </w:p>
    <w:p w14:paraId="2D8F730C" w14:textId="77777777" w:rsidR="008E746D" w:rsidRPr="009240D1" w:rsidRDefault="004D63D8" w:rsidP="004D63D8">
      <w:pPr>
        <w:ind w:firstLine="720"/>
        <w:contextualSpacing/>
        <w:jc w:val="both"/>
        <w:rPr>
          <w:iCs/>
        </w:rPr>
      </w:pPr>
      <w:r w:rsidRPr="002D21C2">
        <w:rPr>
          <w:iCs/>
          <w:lang w:val="sr-Cyrl-CS"/>
        </w:rPr>
        <w:t>У случају да се, након стручне оцене понуда, установи да две или више понуда имају исту</w:t>
      </w:r>
      <w:r w:rsidR="008E746D" w:rsidRPr="002D21C2">
        <w:rPr>
          <w:iCs/>
          <w:lang w:val="sr-Cyrl-CS"/>
        </w:rPr>
        <w:t xml:space="preserve"> укупну</w:t>
      </w:r>
      <w:r w:rsidRPr="002D21C2">
        <w:rPr>
          <w:iCs/>
          <w:lang w:val="sr-Cyrl-CS"/>
        </w:rPr>
        <w:t xml:space="preserve"> понуђену цену</w:t>
      </w:r>
      <w:r w:rsidR="008E746D" w:rsidRPr="002D21C2">
        <w:rPr>
          <w:iCs/>
          <w:lang w:val="sr-Cyrl-CS"/>
        </w:rPr>
        <w:t xml:space="preserve"> без ПДВ</w:t>
      </w:r>
      <w:r w:rsidRPr="002D21C2">
        <w:rPr>
          <w:iCs/>
          <w:lang w:val="sr-Cyrl-CS"/>
        </w:rPr>
        <w:t xml:space="preserve">, </w:t>
      </w:r>
      <w:r w:rsidR="005131B6" w:rsidRPr="002D21C2">
        <w:rPr>
          <w:iCs/>
        </w:rPr>
        <w:t>н</w:t>
      </w:r>
      <w:r w:rsidRPr="002D21C2">
        <w:rPr>
          <w:iCs/>
        </w:rPr>
        <w:t xml:space="preserve">аручилац ће изабрати најповољнијег понуђача </w:t>
      </w:r>
      <w:r w:rsidR="008E746D" w:rsidRPr="002D21C2">
        <w:rPr>
          <w:iCs/>
        </w:rPr>
        <w:t xml:space="preserve">који буде понудио </w:t>
      </w:r>
      <w:r w:rsidR="002C61F8" w:rsidRPr="002D21C2">
        <w:rPr>
          <w:iCs/>
        </w:rPr>
        <w:t xml:space="preserve">краћи рок за </w:t>
      </w:r>
      <w:r w:rsidR="002C61F8" w:rsidRPr="002D21C2">
        <w:rPr>
          <w:rFonts w:eastAsia="TimesNewRoman,Bold"/>
          <w:color w:val="000000"/>
          <w:lang w:val="sr-Cyrl-CS"/>
        </w:rPr>
        <w:t>Обраду података и ажурирање LRIC модела</w:t>
      </w:r>
      <w:r w:rsidR="008E746D" w:rsidRPr="002D21C2">
        <w:rPr>
          <w:iCs/>
        </w:rPr>
        <w:t>.</w:t>
      </w:r>
    </w:p>
    <w:p w14:paraId="733D54EB" w14:textId="07D2D1E0" w:rsidR="004D63D8" w:rsidRPr="00107EBE" w:rsidRDefault="008E746D" w:rsidP="004D63D8">
      <w:pPr>
        <w:ind w:firstLine="720"/>
        <w:contextualSpacing/>
        <w:jc w:val="both"/>
        <w:rPr>
          <w:iCs/>
        </w:rPr>
      </w:pPr>
      <w:r w:rsidRPr="009240D1">
        <w:rPr>
          <w:iCs/>
        </w:rPr>
        <w:t xml:space="preserve">Уколико се и након додатног критеријума установи </w:t>
      </w:r>
      <w:r w:rsidRPr="009240D1">
        <w:rPr>
          <w:iCs/>
          <w:lang w:val="sr-Cyrl-CS"/>
        </w:rPr>
        <w:t>да две или више понуда имају исту укупну понуђену цену без ПДВ</w:t>
      </w:r>
      <w:r w:rsidRPr="009240D1">
        <w:rPr>
          <w:iCs/>
        </w:rPr>
        <w:t xml:space="preserve"> и исти рок за </w:t>
      </w:r>
      <w:r w:rsidR="004960B4">
        <w:rPr>
          <w:iCs/>
        </w:rPr>
        <w:t>Обраду података и ажурирање LRIC модела</w:t>
      </w:r>
      <w:r w:rsidRPr="009240D1">
        <w:rPr>
          <w:iCs/>
        </w:rPr>
        <w:t xml:space="preserve">, </w:t>
      </w:r>
      <w:r w:rsidR="003E3221">
        <w:rPr>
          <w:iCs/>
        </w:rPr>
        <w:t>н</w:t>
      </w:r>
      <w:r w:rsidRPr="009240D1">
        <w:rPr>
          <w:iCs/>
        </w:rPr>
        <w:t xml:space="preserve">аручилац ће изабрати најповољнијег понуђача </w:t>
      </w:r>
      <w:r w:rsidR="004D63D8" w:rsidRPr="009240D1">
        <w:rPr>
          <w:iCs/>
        </w:rPr>
        <w:t xml:space="preserve">путем жреба. Наручилац ће писаним путем обавестити све понуђаче о датуму када ће се одржати извлачење путем жреба. Извлачење путем жреба </w:t>
      </w:r>
      <w:r w:rsidR="003E3221">
        <w:rPr>
          <w:iCs/>
        </w:rPr>
        <w:t>н</w:t>
      </w:r>
      <w:r w:rsidR="004D63D8" w:rsidRPr="009240D1">
        <w:rPr>
          <w:iCs/>
        </w:rPr>
        <w:t>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Понуђачима чији називи буду на извученим папирима биће додељен уговор.</w:t>
      </w:r>
    </w:p>
    <w:p w14:paraId="12EFB91B" w14:textId="77777777" w:rsidR="00B05786" w:rsidRPr="00845AAD" w:rsidRDefault="00B05786" w:rsidP="00845AAD">
      <w:pPr>
        <w:pStyle w:val="ListParagraph"/>
        <w:tabs>
          <w:tab w:val="left" w:pos="810"/>
          <w:tab w:val="left" w:pos="1080"/>
        </w:tabs>
        <w:spacing w:after="0"/>
        <w:jc w:val="both"/>
        <w:rPr>
          <w:rFonts w:ascii="Times New Roman" w:hAnsi="Times New Roman"/>
          <w:sz w:val="24"/>
          <w:szCs w:val="24"/>
          <w:lang w:val="sr-Cyrl-CS"/>
        </w:rPr>
      </w:pPr>
    </w:p>
    <w:p w14:paraId="119CEC7F" w14:textId="77777777" w:rsidR="00D20BEA" w:rsidRPr="00845AAD" w:rsidRDefault="00D20BEA" w:rsidP="00845AAD">
      <w:pPr>
        <w:ind w:firstLine="720"/>
        <w:jc w:val="both"/>
        <w:rPr>
          <w:b/>
          <w:lang w:val="sr-Cyrl-CS"/>
        </w:rPr>
      </w:pPr>
    </w:p>
    <w:p w14:paraId="4C2973A4" w14:textId="77777777" w:rsidR="00ED1C4B" w:rsidRPr="00845AAD" w:rsidRDefault="00ED1C4B" w:rsidP="00845AAD">
      <w:pPr>
        <w:tabs>
          <w:tab w:val="left" w:pos="1080"/>
        </w:tabs>
        <w:jc w:val="both"/>
        <w:rPr>
          <w:lang w:val="sr-Cyrl-CS"/>
        </w:rPr>
      </w:pPr>
    </w:p>
    <w:p w14:paraId="6D463A8F" w14:textId="77777777" w:rsidR="00EB5273" w:rsidRPr="00845AAD" w:rsidRDefault="00EB5273" w:rsidP="00845AAD">
      <w:pPr>
        <w:pStyle w:val="Normal1"/>
        <w:spacing w:before="0" w:beforeAutospacing="0" w:after="0" w:afterAutospacing="0"/>
        <w:jc w:val="both"/>
        <w:rPr>
          <w:rFonts w:ascii="Times New Roman" w:hAnsi="Times New Roman" w:cs="Times New Roman"/>
          <w:lang w:val="sr-Cyrl-CS"/>
        </w:rPr>
      </w:pPr>
      <w:bookmarkStart w:id="4" w:name="str_91"/>
      <w:bookmarkEnd w:id="4"/>
    </w:p>
    <w:p w14:paraId="3A4173F0" w14:textId="77777777" w:rsidR="00C855A9" w:rsidRPr="00845AAD" w:rsidRDefault="00C855A9" w:rsidP="00845AAD">
      <w:pPr>
        <w:pStyle w:val="Normal1"/>
        <w:spacing w:before="0" w:beforeAutospacing="0" w:after="0" w:afterAutospacing="0"/>
        <w:jc w:val="both"/>
        <w:rPr>
          <w:rFonts w:ascii="Times New Roman" w:hAnsi="Times New Roman" w:cs="Times New Roman"/>
          <w:lang w:val="sr-Cyrl-CS"/>
        </w:rPr>
      </w:pPr>
    </w:p>
    <w:p w14:paraId="7C099EEB" w14:textId="77777777" w:rsidR="00C855A9" w:rsidRPr="00845AAD" w:rsidRDefault="00C855A9" w:rsidP="00845AAD">
      <w:pPr>
        <w:pStyle w:val="Normal1"/>
        <w:spacing w:before="0" w:beforeAutospacing="0" w:after="0" w:afterAutospacing="0"/>
        <w:jc w:val="both"/>
        <w:rPr>
          <w:rFonts w:ascii="Times New Roman" w:hAnsi="Times New Roman" w:cs="Times New Roman"/>
          <w:lang w:val="sr-Cyrl-CS"/>
        </w:rPr>
      </w:pPr>
    </w:p>
    <w:p w14:paraId="18228A52" w14:textId="77777777" w:rsidR="002C61F8" w:rsidRDefault="002C61F8" w:rsidP="00845AAD">
      <w:pPr>
        <w:pStyle w:val="Normal1"/>
        <w:spacing w:before="0" w:beforeAutospacing="0" w:after="0" w:afterAutospacing="0"/>
        <w:jc w:val="both"/>
        <w:rPr>
          <w:rFonts w:ascii="Times New Roman" w:hAnsi="Times New Roman" w:cs="Times New Roman"/>
          <w:lang w:val="sr-Cyrl-CS"/>
        </w:rPr>
        <w:sectPr w:rsidR="002C61F8" w:rsidSect="00DD5AF9">
          <w:headerReference w:type="default" r:id="rId16"/>
          <w:footerReference w:type="default" r:id="rId17"/>
          <w:headerReference w:type="first" r:id="rId18"/>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E54F9" w:rsidRPr="00845AAD" w14:paraId="125A3E23" w14:textId="77777777" w:rsidTr="009352E9">
        <w:tc>
          <w:tcPr>
            <w:tcW w:w="9576" w:type="dxa"/>
            <w:tcBorders>
              <w:top w:val="nil"/>
              <w:left w:val="nil"/>
              <w:bottom w:val="nil"/>
              <w:right w:val="nil"/>
            </w:tcBorders>
            <w:shd w:val="clear" w:color="auto" w:fill="DDD9C3"/>
          </w:tcPr>
          <w:p w14:paraId="00212377" w14:textId="77777777" w:rsidR="000E54F9" w:rsidRPr="00845AAD" w:rsidRDefault="000E54F9" w:rsidP="00845AAD">
            <w:pPr>
              <w:jc w:val="center"/>
              <w:rPr>
                <w:b/>
                <w:sz w:val="28"/>
                <w:szCs w:val="28"/>
                <w:lang w:val="sr-Cyrl-CS"/>
              </w:rPr>
            </w:pPr>
            <w:r w:rsidRPr="00845AAD">
              <w:rPr>
                <w:b/>
                <w:sz w:val="28"/>
                <w:szCs w:val="28"/>
                <w:lang w:val="sr-Cyrl-CS"/>
              </w:rPr>
              <w:lastRenderedPageBreak/>
              <w:t>ОДЕЉАК V</w:t>
            </w:r>
          </w:p>
        </w:tc>
      </w:tr>
    </w:tbl>
    <w:p w14:paraId="2B0E7725" w14:textId="77777777" w:rsidR="00684DE6" w:rsidRPr="00845AAD" w:rsidRDefault="00684DE6" w:rsidP="00684DE6">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sidR="00B543CD">
        <w:rPr>
          <w:lang w:val="sr-Cyrl-CS"/>
        </w:rPr>
        <w:t xml:space="preserve"> </w:t>
      </w:r>
      <w:r>
        <w:t>и 41/19</w:t>
      </w:r>
      <w:r w:rsidRPr="00845AAD">
        <w:rPr>
          <w:lang w:val="sr-Cyrl-CS"/>
        </w:rPr>
        <w:t>), наручилац је припремио образац:</w:t>
      </w:r>
    </w:p>
    <w:p w14:paraId="64FD91A6" w14:textId="77777777" w:rsidR="000E54F9" w:rsidRPr="00845AAD" w:rsidRDefault="000E54F9" w:rsidP="00845AAD">
      <w:pPr>
        <w:ind w:firstLine="720"/>
        <w:jc w:val="both"/>
        <w:rPr>
          <w:b/>
          <w:sz w:val="28"/>
          <w:szCs w:val="28"/>
          <w:lang w:val="sr-Cyrl-CS"/>
        </w:rPr>
      </w:pPr>
    </w:p>
    <w:p w14:paraId="6EC97D18" w14:textId="77777777" w:rsidR="00AA18B3" w:rsidRPr="00845AAD" w:rsidRDefault="00AA18B3" w:rsidP="00845AAD">
      <w:pPr>
        <w:ind w:firstLine="720"/>
        <w:jc w:val="both"/>
        <w:rPr>
          <w:b/>
          <w:sz w:val="28"/>
          <w:szCs w:val="28"/>
        </w:rPr>
      </w:pPr>
    </w:p>
    <w:p w14:paraId="42D10239" w14:textId="77777777" w:rsidR="00BB3D98" w:rsidRPr="00845AAD" w:rsidRDefault="00BB3D98" w:rsidP="00845AAD">
      <w:pPr>
        <w:ind w:left="2160" w:hanging="2160"/>
        <w:jc w:val="center"/>
        <w:rPr>
          <w:b/>
          <w:sz w:val="28"/>
          <w:szCs w:val="28"/>
          <w:lang w:val="sr-Latn-CS"/>
        </w:rPr>
      </w:pPr>
      <w:r w:rsidRPr="00845AAD">
        <w:rPr>
          <w:b/>
          <w:sz w:val="28"/>
          <w:szCs w:val="28"/>
          <w:lang w:val="sr-Cyrl-CS"/>
        </w:rPr>
        <w:t xml:space="preserve">ОБРАЗАЦ ПОНУДЕ </w:t>
      </w:r>
    </w:p>
    <w:p w14:paraId="674F0BF6" w14:textId="77777777" w:rsidR="00BB3D98" w:rsidRPr="00845AAD" w:rsidRDefault="00BB3D98" w:rsidP="00845AAD">
      <w:pPr>
        <w:jc w:val="both"/>
        <w:rPr>
          <w:bCs/>
        </w:rPr>
      </w:pPr>
    </w:p>
    <w:p w14:paraId="5E8AD29A" w14:textId="77777777" w:rsidR="00BB3D98" w:rsidRPr="00845AAD" w:rsidRDefault="00BB3D98" w:rsidP="00845AAD">
      <w:pPr>
        <w:jc w:val="both"/>
        <w:rPr>
          <w:bCs/>
        </w:rPr>
      </w:pPr>
    </w:p>
    <w:tbl>
      <w:tblPr>
        <w:tblW w:w="0" w:type="auto"/>
        <w:tblLook w:val="04A0" w:firstRow="1" w:lastRow="0" w:firstColumn="1" w:lastColumn="0" w:noHBand="0" w:noVBand="1"/>
      </w:tblPr>
      <w:tblGrid>
        <w:gridCol w:w="2235"/>
        <w:gridCol w:w="6768"/>
      </w:tblGrid>
      <w:tr w:rsidR="00BB3D98" w:rsidRPr="00845AAD" w14:paraId="18E5EF7D" w14:textId="77777777" w:rsidTr="00BB3D98">
        <w:tc>
          <w:tcPr>
            <w:tcW w:w="2235" w:type="dxa"/>
          </w:tcPr>
          <w:p w14:paraId="0EBE4FEA" w14:textId="77777777" w:rsidR="00BB3D98" w:rsidRPr="00845AAD" w:rsidRDefault="00BB3D98" w:rsidP="00845AAD">
            <w:pPr>
              <w:jc w:val="both"/>
              <w:rPr>
                <w:b/>
                <w:bCs/>
                <w:lang w:val="sr-Cyrl-CS"/>
              </w:rPr>
            </w:pPr>
            <w:r w:rsidRPr="00845AAD">
              <w:rPr>
                <w:b/>
                <w:bCs/>
                <w:lang w:val="sr-Cyrl-CS"/>
              </w:rPr>
              <w:t>НАРУЧИЛАЦ:</w:t>
            </w:r>
          </w:p>
        </w:tc>
        <w:tc>
          <w:tcPr>
            <w:tcW w:w="6768" w:type="dxa"/>
          </w:tcPr>
          <w:p w14:paraId="360C820D" w14:textId="77777777" w:rsidR="00BB3D98" w:rsidRPr="00845AAD" w:rsidRDefault="00BB3D98" w:rsidP="00845AAD">
            <w:pPr>
              <w:jc w:val="both"/>
              <w:rPr>
                <w:b/>
                <w:bCs/>
                <w:lang w:val="sr-Cyrl-CS"/>
              </w:rPr>
            </w:pPr>
            <w:r w:rsidRPr="00845AAD">
              <w:rPr>
                <w:b/>
                <w:bCs/>
                <w:lang w:val="sr-Cyrl-CS"/>
              </w:rPr>
              <w:t>Регулаторна агенција за електронске комуникације и поштанске услуг</w:t>
            </w:r>
            <w:r w:rsidR="00954FD9">
              <w:rPr>
                <w:b/>
                <w:bCs/>
                <w:lang w:val="sr-Cyrl-CS"/>
              </w:rPr>
              <w:t>е, Београд, ул. Палмотићева бр.</w:t>
            </w:r>
            <w:r w:rsidRPr="00845AAD">
              <w:rPr>
                <w:b/>
                <w:bCs/>
                <w:lang w:val="sr-Cyrl-CS"/>
              </w:rPr>
              <w:t xml:space="preserve"> 2</w:t>
            </w:r>
          </w:p>
        </w:tc>
      </w:tr>
    </w:tbl>
    <w:p w14:paraId="48213BD1" w14:textId="77777777" w:rsidR="00BB3D98" w:rsidRPr="00845AAD" w:rsidRDefault="00BB3D98" w:rsidP="00845AAD">
      <w:pPr>
        <w:jc w:val="both"/>
        <w:rPr>
          <w:b/>
          <w:bCs/>
          <w:lang w:val="sr-Cyrl-CS"/>
        </w:rPr>
      </w:pPr>
    </w:p>
    <w:tbl>
      <w:tblPr>
        <w:tblW w:w="9576" w:type="dxa"/>
        <w:tblLook w:val="04A0" w:firstRow="1" w:lastRow="0" w:firstColumn="1" w:lastColumn="0" w:noHBand="0" w:noVBand="1"/>
      </w:tblPr>
      <w:tblGrid>
        <w:gridCol w:w="2178"/>
        <w:gridCol w:w="7398"/>
      </w:tblGrid>
      <w:tr w:rsidR="00BB3D98" w:rsidRPr="00845AAD" w14:paraId="21407C9D" w14:textId="77777777" w:rsidTr="00BB3D98">
        <w:tc>
          <w:tcPr>
            <w:tcW w:w="2178" w:type="dxa"/>
            <w:shd w:val="clear" w:color="auto" w:fill="EEECE1"/>
          </w:tcPr>
          <w:p w14:paraId="3E009D9D" w14:textId="77777777" w:rsidR="00BB3D98" w:rsidRPr="00845AAD" w:rsidRDefault="00BB3D98" w:rsidP="00845AAD">
            <w:pPr>
              <w:jc w:val="both"/>
              <w:rPr>
                <w:b/>
                <w:bCs/>
                <w:lang w:val="sr-Cyrl-CS"/>
              </w:rPr>
            </w:pPr>
            <w:r w:rsidRPr="00845AAD">
              <w:rPr>
                <w:b/>
                <w:bCs/>
                <w:lang w:val="sr-Cyrl-CS"/>
              </w:rPr>
              <w:t>ПРЕДМЕТ НАБАВКЕ:</w:t>
            </w:r>
          </w:p>
        </w:tc>
        <w:tc>
          <w:tcPr>
            <w:tcW w:w="7398" w:type="dxa"/>
            <w:tcBorders>
              <w:bottom w:val="double" w:sz="4" w:space="0" w:color="auto"/>
            </w:tcBorders>
            <w:shd w:val="clear" w:color="auto" w:fill="EEECE1"/>
          </w:tcPr>
          <w:p w14:paraId="38AB5DF6" w14:textId="77777777" w:rsidR="00BB3D98" w:rsidRPr="004D63D8" w:rsidRDefault="00954FD9" w:rsidP="004D63D8">
            <w:pPr>
              <w:jc w:val="center"/>
              <w:rPr>
                <w:b/>
                <w:bCs/>
              </w:rPr>
            </w:pPr>
            <w:r>
              <w:rPr>
                <w:b/>
                <w:iCs/>
                <w:spacing w:val="-4"/>
              </w:rPr>
              <w:t>услуга</w:t>
            </w:r>
            <w:r w:rsidR="00320AEC" w:rsidRPr="00320AEC">
              <w:rPr>
                <w:b/>
                <w:iCs/>
                <w:spacing w:val="-4"/>
              </w:rPr>
              <w:t xml:space="preserve"> – </w:t>
            </w:r>
            <w:r w:rsidR="00E81023" w:rsidRPr="00E81023">
              <w:rPr>
                <w:b/>
                <w:iCs/>
                <w:spacing w:val="-4"/>
              </w:rPr>
              <w:t>Ажурирање LRIC трошковног модела</w:t>
            </w:r>
          </w:p>
        </w:tc>
      </w:tr>
      <w:tr w:rsidR="00BB3D98" w:rsidRPr="00845AAD" w14:paraId="1489EB42" w14:textId="77777777" w:rsidTr="00BB3D98">
        <w:tc>
          <w:tcPr>
            <w:tcW w:w="2178" w:type="dxa"/>
            <w:shd w:val="clear" w:color="auto" w:fill="EEECE1"/>
          </w:tcPr>
          <w:p w14:paraId="41F94922" w14:textId="77777777" w:rsidR="00BB3D98" w:rsidRPr="00845AAD" w:rsidRDefault="00BB3D98" w:rsidP="00845AAD">
            <w:pPr>
              <w:jc w:val="both"/>
              <w:rPr>
                <w:b/>
                <w:bCs/>
                <w:lang w:val="sr-Cyrl-CS"/>
              </w:rPr>
            </w:pPr>
          </w:p>
          <w:p w14:paraId="13777CBD" w14:textId="77777777" w:rsidR="00BB3D98" w:rsidRPr="00845AAD" w:rsidRDefault="00BB3D98" w:rsidP="00845AAD">
            <w:pPr>
              <w:jc w:val="both"/>
              <w:rPr>
                <w:b/>
                <w:bCs/>
                <w:lang w:val="sr-Cyrl-CS"/>
              </w:rPr>
            </w:pPr>
            <w:r w:rsidRPr="00845AAD">
              <w:rPr>
                <w:b/>
                <w:bCs/>
                <w:lang w:val="sr-Cyrl-CS"/>
              </w:rPr>
              <w:t>БРОЈ НАБАВКЕ:</w:t>
            </w:r>
          </w:p>
        </w:tc>
        <w:tc>
          <w:tcPr>
            <w:tcW w:w="7398" w:type="dxa"/>
            <w:tcBorders>
              <w:bottom w:val="double" w:sz="4" w:space="0" w:color="auto"/>
            </w:tcBorders>
            <w:shd w:val="clear" w:color="auto" w:fill="EEECE1"/>
            <w:vAlign w:val="center"/>
          </w:tcPr>
          <w:p w14:paraId="69F91AE6" w14:textId="77777777" w:rsidR="00BB3D98" w:rsidRPr="004D63D8" w:rsidRDefault="00BB3D98" w:rsidP="00845AAD">
            <w:pPr>
              <w:jc w:val="center"/>
              <w:rPr>
                <w:b/>
                <w:bCs/>
                <w:i/>
                <w:iCs/>
                <w:sz w:val="28"/>
                <w:szCs w:val="28"/>
              </w:rPr>
            </w:pPr>
            <w:r w:rsidRPr="00845AAD">
              <w:rPr>
                <w:b/>
                <w:bCs/>
                <w:lang w:val="sr-Cyrl-CS"/>
              </w:rPr>
              <w:t>1-02-4042-</w:t>
            </w:r>
            <w:r w:rsidR="00E81023">
              <w:rPr>
                <w:b/>
                <w:bCs/>
                <w:lang w:val="sr-Cyrl-CS"/>
              </w:rPr>
              <w:t>18</w:t>
            </w:r>
            <w:r w:rsidRPr="00845AAD">
              <w:rPr>
                <w:b/>
                <w:bCs/>
                <w:lang w:val="sr-Cyrl-CS"/>
              </w:rPr>
              <w:t>/</w:t>
            </w:r>
            <w:r w:rsidR="004D63D8">
              <w:rPr>
                <w:b/>
                <w:bCs/>
                <w:lang w:val="sr-Cyrl-CS"/>
              </w:rPr>
              <w:t>20</w:t>
            </w:r>
          </w:p>
        </w:tc>
      </w:tr>
      <w:tr w:rsidR="00BB3D98" w:rsidRPr="00845AAD" w14:paraId="748D0FBC" w14:textId="77777777" w:rsidTr="00BB3D98">
        <w:tc>
          <w:tcPr>
            <w:tcW w:w="2178" w:type="dxa"/>
            <w:shd w:val="clear" w:color="auto" w:fill="EEECE1"/>
          </w:tcPr>
          <w:p w14:paraId="0A130691" w14:textId="77777777" w:rsidR="00BB3D98" w:rsidRPr="00845AAD" w:rsidRDefault="00BB3D98" w:rsidP="00845AAD">
            <w:pPr>
              <w:jc w:val="center"/>
              <w:rPr>
                <w:b/>
                <w:bCs/>
                <w:sz w:val="20"/>
                <w:szCs w:val="20"/>
                <w:lang w:val="sr-Cyrl-CS"/>
              </w:rPr>
            </w:pPr>
          </w:p>
          <w:p w14:paraId="16EF9603" w14:textId="77777777" w:rsidR="00BB3D98" w:rsidRPr="00845AAD" w:rsidRDefault="00BB3D98" w:rsidP="00845AAD">
            <w:pPr>
              <w:rPr>
                <w:b/>
                <w:bCs/>
                <w:lang w:val="sr-Cyrl-CS"/>
              </w:rPr>
            </w:pPr>
            <w:r w:rsidRPr="00845AAD">
              <w:rPr>
                <w:b/>
                <w:bCs/>
                <w:lang w:val="sr-Cyrl-CS"/>
              </w:rPr>
              <w:t>ПОНУЂАЧ:</w:t>
            </w:r>
          </w:p>
        </w:tc>
        <w:tc>
          <w:tcPr>
            <w:tcW w:w="7398" w:type="dxa"/>
            <w:tcBorders>
              <w:top w:val="double" w:sz="4" w:space="0" w:color="auto"/>
              <w:bottom w:val="double" w:sz="4" w:space="0" w:color="auto"/>
            </w:tcBorders>
            <w:shd w:val="clear" w:color="auto" w:fill="EEECE1"/>
          </w:tcPr>
          <w:p w14:paraId="005AA073" w14:textId="77777777" w:rsidR="00BB3D98" w:rsidRPr="00845AAD" w:rsidRDefault="00BB3D98" w:rsidP="00845AAD">
            <w:pPr>
              <w:jc w:val="center"/>
              <w:rPr>
                <w:b/>
                <w:bCs/>
                <w:sz w:val="20"/>
                <w:szCs w:val="20"/>
                <w:lang w:val="sr-Cyrl-CS"/>
              </w:rPr>
            </w:pPr>
          </w:p>
          <w:p w14:paraId="2FCA0776" w14:textId="77777777" w:rsidR="00BB3D98" w:rsidRPr="00845AAD" w:rsidRDefault="00BB3D98" w:rsidP="00845AAD">
            <w:pPr>
              <w:jc w:val="center"/>
              <w:rPr>
                <w:b/>
                <w:bCs/>
                <w:sz w:val="20"/>
                <w:szCs w:val="20"/>
                <w:lang w:val="sr-Cyrl-CS"/>
              </w:rPr>
            </w:pPr>
          </w:p>
        </w:tc>
      </w:tr>
      <w:tr w:rsidR="00BB3D98" w:rsidRPr="00845AAD" w14:paraId="37381C95" w14:textId="77777777" w:rsidTr="00BB3D98">
        <w:tc>
          <w:tcPr>
            <w:tcW w:w="2178" w:type="dxa"/>
          </w:tcPr>
          <w:p w14:paraId="62A18DAA" w14:textId="77777777" w:rsidR="00BB3D98" w:rsidRPr="00845AAD" w:rsidRDefault="00BB3D98" w:rsidP="00845AAD">
            <w:pPr>
              <w:jc w:val="center"/>
              <w:rPr>
                <w:bCs/>
                <w:sz w:val="20"/>
                <w:szCs w:val="20"/>
                <w:lang w:val="sr-Cyrl-CS"/>
              </w:rPr>
            </w:pPr>
          </w:p>
        </w:tc>
        <w:tc>
          <w:tcPr>
            <w:tcW w:w="7398" w:type="dxa"/>
            <w:tcBorders>
              <w:top w:val="double" w:sz="4" w:space="0" w:color="auto"/>
              <w:bottom w:val="double" w:sz="4" w:space="0" w:color="auto"/>
            </w:tcBorders>
            <w:shd w:val="clear" w:color="auto" w:fill="EEECE1"/>
          </w:tcPr>
          <w:p w14:paraId="6AC4A206" w14:textId="77777777" w:rsidR="00BB3D98" w:rsidRPr="00845AAD" w:rsidRDefault="00BB3D98" w:rsidP="00845AAD">
            <w:pPr>
              <w:jc w:val="center"/>
              <w:rPr>
                <w:bCs/>
                <w:sz w:val="20"/>
                <w:szCs w:val="20"/>
                <w:lang w:val="sr-Cyrl-CS"/>
              </w:rPr>
            </w:pPr>
            <w:r w:rsidRPr="00845AAD">
              <w:rPr>
                <w:bCs/>
                <w:sz w:val="20"/>
                <w:szCs w:val="20"/>
                <w:lang w:val="sr-Cyrl-CS"/>
              </w:rPr>
              <w:t>(Назив)</w:t>
            </w:r>
          </w:p>
          <w:p w14:paraId="1488B645" w14:textId="77777777" w:rsidR="00BB3D98" w:rsidRPr="00845AAD" w:rsidRDefault="00BB3D98" w:rsidP="00845AAD">
            <w:pPr>
              <w:jc w:val="center"/>
              <w:rPr>
                <w:bCs/>
                <w:sz w:val="20"/>
                <w:szCs w:val="20"/>
                <w:lang w:val="sr-Cyrl-CS"/>
              </w:rPr>
            </w:pPr>
          </w:p>
          <w:p w14:paraId="5BC532BB" w14:textId="77777777" w:rsidR="00BB3D98" w:rsidRPr="00845AAD" w:rsidRDefault="00BB3D98" w:rsidP="00845AAD">
            <w:pPr>
              <w:rPr>
                <w:bCs/>
                <w:sz w:val="20"/>
                <w:szCs w:val="20"/>
                <w:lang w:val="sr-Cyrl-CS"/>
              </w:rPr>
            </w:pPr>
          </w:p>
        </w:tc>
      </w:tr>
      <w:tr w:rsidR="00BB3D98" w:rsidRPr="00845AAD" w14:paraId="0A4202D4" w14:textId="77777777"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EAD4223" w14:textId="77777777"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57CF39E4" w14:textId="77777777" w:rsidR="00BB3D98" w:rsidRPr="00845AAD" w:rsidRDefault="00BB3D98" w:rsidP="00845AAD">
            <w:pPr>
              <w:jc w:val="center"/>
              <w:rPr>
                <w:bCs/>
                <w:sz w:val="20"/>
                <w:szCs w:val="20"/>
                <w:lang w:val="sr-Cyrl-CS"/>
              </w:rPr>
            </w:pPr>
            <w:r w:rsidRPr="00845AAD">
              <w:rPr>
                <w:bCs/>
                <w:sz w:val="20"/>
                <w:szCs w:val="20"/>
                <w:lang w:val="sr-Cyrl-CS"/>
              </w:rPr>
              <w:t>(Адреса-Улица, Општина, Град, Држава)</w:t>
            </w:r>
          </w:p>
          <w:p w14:paraId="43ECBF5D" w14:textId="77777777" w:rsidR="00BB3D98" w:rsidRPr="00845AAD" w:rsidRDefault="00BB3D98" w:rsidP="00845AAD">
            <w:pPr>
              <w:jc w:val="center"/>
              <w:rPr>
                <w:bCs/>
                <w:sz w:val="20"/>
                <w:szCs w:val="20"/>
                <w:lang w:val="sr-Cyrl-CS"/>
              </w:rPr>
            </w:pPr>
          </w:p>
          <w:p w14:paraId="6C761CF6" w14:textId="77777777" w:rsidR="00BB3D98" w:rsidRPr="00845AAD" w:rsidRDefault="00BB3D98" w:rsidP="00845AAD">
            <w:pPr>
              <w:jc w:val="center"/>
              <w:rPr>
                <w:bCs/>
                <w:sz w:val="20"/>
                <w:szCs w:val="20"/>
                <w:lang w:val="sr-Cyrl-CS"/>
              </w:rPr>
            </w:pPr>
          </w:p>
        </w:tc>
      </w:tr>
      <w:tr w:rsidR="00BB3D98" w:rsidRPr="00845AAD" w14:paraId="016F5AF6" w14:textId="77777777"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2173436D" w14:textId="77777777"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5DEE8037" w14:textId="77777777" w:rsidR="00BB3D98" w:rsidRPr="00845AAD" w:rsidRDefault="00BB3D98" w:rsidP="00845AAD">
            <w:pPr>
              <w:jc w:val="center"/>
              <w:rPr>
                <w:bCs/>
                <w:sz w:val="20"/>
                <w:szCs w:val="20"/>
                <w:lang w:val="sr-Cyrl-CS"/>
              </w:rPr>
            </w:pPr>
            <w:r w:rsidRPr="00845AAD">
              <w:rPr>
                <w:bCs/>
                <w:sz w:val="20"/>
                <w:szCs w:val="20"/>
                <w:lang w:val="sr-Cyrl-CS"/>
              </w:rPr>
              <w:t>(Матични број)</w:t>
            </w:r>
          </w:p>
          <w:p w14:paraId="21B9B318" w14:textId="77777777" w:rsidR="00BB3D98" w:rsidRPr="00845AAD" w:rsidRDefault="00BB3D98" w:rsidP="00845AAD">
            <w:pPr>
              <w:jc w:val="center"/>
              <w:rPr>
                <w:bCs/>
                <w:sz w:val="20"/>
                <w:szCs w:val="20"/>
                <w:lang w:val="sr-Cyrl-CS"/>
              </w:rPr>
            </w:pPr>
          </w:p>
          <w:p w14:paraId="6C1875E2" w14:textId="77777777" w:rsidR="00BB3D98" w:rsidRPr="00845AAD" w:rsidRDefault="00BB3D98" w:rsidP="00845AAD">
            <w:pPr>
              <w:jc w:val="center"/>
              <w:rPr>
                <w:bCs/>
                <w:sz w:val="20"/>
                <w:szCs w:val="20"/>
                <w:lang w:val="sr-Cyrl-CS"/>
              </w:rPr>
            </w:pPr>
          </w:p>
        </w:tc>
      </w:tr>
      <w:tr w:rsidR="00BB3D98" w:rsidRPr="00845AAD" w14:paraId="4F28152A" w14:textId="77777777"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28014C96" w14:textId="77777777"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54E3D954" w14:textId="77777777" w:rsidR="00BB3D98" w:rsidRPr="00845AAD" w:rsidRDefault="00BB3D98" w:rsidP="00845AAD">
            <w:pPr>
              <w:jc w:val="center"/>
              <w:rPr>
                <w:bCs/>
                <w:sz w:val="20"/>
                <w:szCs w:val="20"/>
                <w:lang w:val="sr-Cyrl-CS"/>
              </w:rPr>
            </w:pPr>
            <w:r w:rsidRPr="00845AAD">
              <w:rPr>
                <w:bCs/>
                <w:sz w:val="20"/>
                <w:szCs w:val="20"/>
                <w:lang w:val="sr-Cyrl-CS"/>
              </w:rPr>
              <w:t>(ПИБ)</w:t>
            </w:r>
          </w:p>
          <w:p w14:paraId="441551C1" w14:textId="77777777" w:rsidR="00BB3D98" w:rsidRPr="00845AAD" w:rsidRDefault="00BB3D98" w:rsidP="00845AAD">
            <w:pPr>
              <w:jc w:val="center"/>
              <w:rPr>
                <w:bCs/>
                <w:sz w:val="20"/>
                <w:szCs w:val="20"/>
                <w:lang w:val="sr-Cyrl-CS"/>
              </w:rPr>
            </w:pPr>
          </w:p>
          <w:p w14:paraId="00EE405E" w14:textId="77777777" w:rsidR="00BB3D98" w:rsidRPr="00845AAD" w:rsidRDefault="00BB3D98" w:rsidP="00845AAD">
            <w:pPr>
              <w:jc w:val="center"/>
              <w:rPr>
                <w:bCs/>
                <w:sz w:val="20"/>
                <w:szCs w:val="20"/>
                <w:lang w:val="sr-Cyrl-CS"/>
              </w:rPr>
            </w:pPr>
          </w:p>
        </w:tc>
      </w:tr>
      <w:tr w:rsidR="00BB3D98" w:rsidRPr="00845AAD" w14:paraId="3D5E8CBF" w14:textId="77777777"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4FC0BCE2" w14:textId="77777777"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301AFA20" w14:textId="77777777" w:rsidR="00BB3D98" w:rsidRPr="00845AAD" w:rsidRDefault="008B70D4" w:rsidP="00845AAD">
            <w:pPr>
              <w:jc w:val="center"/>
              <w:rPr>
                <w:bCs/>
                <w:sz w:val="20"/>
                <w:szCs w:val="20"/>
                <w:lang w:val="sr-Cyrl-CS"/>
              </w:rPr>
            </w:pPr>
            <w:r>
              <w:rPr>
                <w:bCs/>
                <w:sz w:val="20"/>
                <w:szCs w:val="20"/>
                <w:lang w:val="sr-Cyrl-CS"/>
              </w:rPr>
              <w:t>(Ш</w:t>
            </w:r>
            <w:r w:rsidR="00BB3D98" w:rsidRPr="00845AAD">
              <w:rPr>
                <w:bCs/>
                <w:sz w:val="20"/>
                <w:szCs w:val="20"/>
                <w:lang w:val="sr-Cyrl-CS"/>
              </w:rPr>
              <w:t>ифра делатности)</w:t>
            </w:r>
          </w:p>
          <w:p w14:paraId="15FA772B" w14:textId="77777777" w:rsidR="00BB3D98" w:rsidRPr="00845AAD" w:rsidRDefault="00BB3D98" w:rsidP="00845AAD">
            <w:pPr>
              <w:jc w:val="center"/>
              <w:rPr>
                <w:bCs/>
                <w:sz w:val="20"/>
                <w:szCs w:val="20"/>
                <w:lang w:val="sr-Cyrl-CS"/>
              </w:rPr>
            </w:pPr>
          </w:p>
          <w:p w14:paraId="44BA626B" w14:textId="77777777" w:rsidR="00BB3D98" w:rsidRPr="00845AAD" w:rsidRDefault="00BB3D98" w:rsidP="00845AAD">
            <w:pPr>
              <w:jc w:val="center"/>
              <w:rPr>
                <w:bCs/>
                <w:sz w:val="20"/>
                <w:szCs w:val="20"/>
                <w:lang w:val="sr-Cyrl-CS"/>
              </w:rPr>
            </w:pPr>
          </w:p>
        </w:tc>
      </w:tr>
      <w:tr w:rsidR="00BB3D98" w:rsidRPr="00845AAD" w14:paraId="7EE16983" w14:textId="77777777"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6F4A481C" w14:textId="77777777"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0FBD5A61" w14:textId="77777777" w:rsidR="00BB3D98" w:rsidRPr="00845AAD" w:rsidRDefault="00BB3D98" w:rsidP="00845AAD">
            <w:pPr>
              <w:jc w:val="center"/>
              <w:rPr>
                <w:bCs/>
                <w:sz w:val="20"/>
                <w:szCs w:val="20"/>
                <w:lang w:val="sr-Cyrl-CS"/>
              </w:rPr>
            </w:pPr>
            <w:r w:rsidRPr="00845AAD">
              <w:rPr>
                <w:bCs/>
                <w:sz w:val="20"/>
                <w:szCs w:val="20"/>
                <w:lang w:val="sr-Cyrl-CS"/>
              </w:rPr>
              <w:t>(Број текућег рачуна</w:t>
            </w:r>
            <w:r w:rsidR="008B70D4">
              <w:rPr>
                <w:bCs/>
                <w:sz w:val="20"/>
                <w:szCs w:val="20"/>
                <w:lang w:val="sr-Cyrl-CS"/>
              </w:rPr>
              <w:t xml:space="preserve"> (навести код које банке</w:t>
            </w:r>
            <w:r w:rsidRPr="00845AAD">
              <w:rPr>
                <w:bCs/>
                <w:sz w:val="20"/>
                <w:szCs w:val="20"/>
                <w:lang w:val="sr-Cyrl-CS"/>
              </w:rPr>
              <w:t>)</w:t>
            </w:r>
            <w:r w:rsidR="008B70D4">
              <w:rPr>
                <w:bCs/>
                <w:sz w:val="20"/>
                <w:szCs w:val="20"/>
                <w:lang w:val="sr-Cyrl-CS"/>
              </w:rPr>
              <w:t>)</w:t>
            </w:r>
          </w:p>
          <w:p w14:paraId="6E40E69F" w14:textId="77777777" w:rsidR="00BB3D98" w:rsidRPr="00845AAD" w:rsidRDefault="00BB3D98" w:rsidP="00845AAD">
            <w:pPr>
              <w:jc w:val="center"/>
              <w:rPr>
                <w:bCs/>
                <w:sz w:val="20"/>
                <w:szCs w:val="20"/>
                <w:lang w:val="sr-Cyrl-CS"/>
              </w:rPr>
            </w:pPr>
          </w:p>
          <w:p w14:paraId="4ADC421F" w14:textId="77777777" w:rsidR="00BB3D98" w:rsidRPr="00845AAD" w:rsidRDefault="00BB3D98" w:rsidP="00845AAD">
            <w:pPr>
              <w:jc w:val="center"/>
              <w:rPr>
                <w:bCs/>
                <w:sz w:val="20"/>
                <w:szCs w:val="20"/>
                <w:lang w:val="sr-Cyrl-CS"/>
              </w:rPr>
            </w:pPr>
          </w:p>
        </w:tc>
      </w:tr>
      <w:tr w:rsidR="00BB3D98" w:rsidRPr="00845AAD" w14:paraId="06366DF2" w14:textId="77777777"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2899C705" w14:textId="77777777"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2E74CB2E" w14:textId="77777777" w:rsidR="00BB3D98" w:rsidRPr="00845AAD" w:rsidRDefault="00BB3D98" w:rsidP="00845AAD">
            <w:pPr>
              <w:jc w:val="center"/>
              <w:rPr>
                <w:bCs/>
                <w:sz w:val="20"/>
                <w:szCs w:val="20"/>
                <w:lang w:val="sr-Cyrl-CS"/>
              </w:rPr>
            </w:pPr>
            <w:r w:rsidRPr="00845AAD">
              <w:rPr>
                <w:bCs/>
                <w:sz w:val="20"/>
                <w:szCs w:val="20"/>
                <w:lang w:val="sr-Cyrl-CS"/>
              </w:rPr>
              <w:t>(Законски заступник</w:t>
            </w:r>
            <w:r w:rsidR="008B70D4">
              <w:rPr>
                <w:bCs/>
                <w:sz w:val="20"/>
                <w:szCs w:val="20"/>
                <w:lang w:val="sr-Cyrl-CS"/>
              </w:rPr>
              <w:t>: име, презиме и функција</w:t>
            </w:r>
            <w:r w:rsidRPr="00845AAD">
              <w:rPr>
                <w:bCs/>
                <w:sz w:val="20"/>
                <w:szCs w:val="20"/>
                <w:lang w:val="sr-Cyrl-CS"/>
              </w:rPr>
              <w:t>)</w:t>
            </w:r>
          </w:p>
          <w:p w14:paraId="51A37EAC" w14:textId="77777777" w:rsidR="00BB3D98" w:rsidRPr="00845AAD" w:rsidRDefault="00BB3D98" w:rsidP="00845AAD">
            <w:pPr>
              <w:jc w:val="center"/>
              <w:rPr>
                <w:bCs/>
                <w:sz w:val="20"/>
                <w:szCs w:val="20"/>
                <w:lang w:val="sr-Cyrl-CS"/>
              </w:rPr>
            </w:pPr>
          </w:p>
          <w:p w14:paraId="083F79F5" w14:textId="77777777" w:rsidR="00BB3D98" w:rsidRPr="00845AAD" w:rsidRDefault="00BB3D98" w:rsidP="00845AAD">
            <w:pPr>
              <w:jc w:val="center"/>
              <w:rPr>
                <w:bCs/>
                <w:sz w:val="20"/>
                <w:szCs w:val="20"/>
                <w:lang w:val="sr-Cyrl-CS"/>
              </w:rPr>
            </w:pPr>
          </w:p>
        </w:tc>
      </w:tr>
      <w:tr w:rsidR="00BB3D98" w:rsidRPr="00845AAD" w14:paraId="62BEA849" w14:textId="77777777"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1248A65" w14:textId="77777777" w:rsidR="00BB3D98" w:rsidRPr="00845AAD" w:rsidRDefault="00BB3D98" w:rsidP="00845AAD">
            <w:pPr>
              <w:jc w:val="center"/>
              <w:rPr>
                <w:bCs/>
                <w:sz w:val="20"/>
                <w:szCs w:val="20"/>
                <w:lang w:val="sr-Cyrl-CS"/>
              </w:rPr>
            </w:pPr>
          </w:p>
        </w:tc>
        <w:tc>
          <w:tcPr>
            <w:tcW w:w="7398" w:type="dxa"/>
            <w:tcBorders>
              <w:top w:val="double" w:sz="4" w:space="0" w:color="auto"/>
              <w:left w:val="nil"/>
              <w:bottom w:val="nil"/>
              <w:right w:val="nil"/>
            </w:tcBorders>
            <w:shd w:val="clear" w:color="auto" w:fill="EEECE1"/>
          </w:tcPr>
          <w:p w14:paraId="21DE2859" w14:textId="77777777" w:rsidR="00BB3D98" w:rsidRPr="00845AAD" w:rsidRDefault="00BB3D98" w:rsidP="00845AAD">
            <w:pPr>
              <w:jc w:val="center"/>
              <w:rPr>
                <w:bCs/>
                <w:sz w:val="20"/>
                <w:szCs w:val="20"/>
                <w:lang w:val="sr-Cyrl-CS"/>
              </w:rPr>
            </w:pPr>
            <w:r w:rsidRPr="00845AAD">
              <w:rPr>
                <w:bCs/>
                <w:sz w:val="20"/>
                <w:szCs w:val="20"/>
                <w:lang w:val="sr-Cyrl-CS"/>
              </w:rPr>
              <w:t xml:space="preserve">(Контакт особа, телефон, </w:t>
            </w:r>
            <w:r w:rsidRPr="00845AAD">
              <w:rPr>
                <w:bCs/>
                <w:i/>
                <w:sz w:val="20"/>
                <w:szCs w:val="20"/>
                <w:lang w:val="sr-Cyrl-CS"/>
              </w:rPr>
              <w:t>e-mail</w:t>
            </w:r>
            <w:r w:rsidRPr="00845AAD">
              <w:rPr>
                <w:bCs/>
                <w:sz w:val="20"/>
                <w:szCs w:val="20"/>
                <w:lang w:val="sr-Cyrl-CS"/>
              </w:rPr>
              <w:t>)</w:t>
            </w:r>
          </w:p>
        </w:tc>
      </w:tr>
    </w:tbl>
    <w:p w14:paraId="474ADD13" w14:textId="77777777" w:rsidR="00BB3D98" w:rsidRPr="00845AAD" w:rsidRDefault="00BB3D98" w:rsidP="00845AAD">
      <w:pPr>
        <w:jc w:val="both"/>
        <w:rPr>
          <w:b/>
          <w:bCs/>
          <w:lang w:val="sr-Cyrl-CS"/>
        </w:rPr>
      </w:pPr>
    </w:p>
    <w:p w14:paraId="1E0FF29A" w14:textId="77777777" w:rsidR="00BB3D98" w:rsidRPr="00845AAD" w:rsidRDefault="00BB3D98" w:rsidP="00400ECD">
      <w:pPr>
        <w:pStyle w:val="ListParagraph"/>
        <w:numPr>
          <w:ilvl w:val="0"/>
          <w:numId w:val="10"/>
        </w:numPr>
        <w:ind w:left="284" w:hanging="284"/>
        <w:jc w:val="both"/>
        <w:rPr>
          <w:rFonts w:ascii="Times New Roman" w:hAnsi="Times New Roman"/>
          <w:b/>
          <w:bCs/>
          <w:sz w:val="24"/>
          <w:szCs w:val="24"/>
          <w:lang w:val="sr-Cyrl-CS"/>
        </w:rPr>
      </w:pPr>
      <w:r w:rsidRPr="00845AAD">
        <w:rPr>
          <w:rFonts w:ascii="Times New Roman" w:hAnsi="Times New Roman"/>
          <w:b/>
          <w:bCs/>
          <w:sz w:val="24"/>
          <w:szCs w:val="24"/>
          <w:lang w:val="sr-Cyrl-CS"/>
        </w:rPr>
        <w:t>Подносим следећу понуду:</w:t>
      </w:r>
    </w:p>
    <w:p w14:paraId="64DAC979" w14:textId="77777777" w:rsidR="00BB3D98" w:rsidRPr="00845AAD" w:rsidRDefault="00BB3D98" w:rsidP="00845AAD">
      <w:pPr>
        <w:jc w:val="both"/>
        <w:rPr>
          <w:b/>
          <w:bCs/>
          <w:lang w:val="sr-Cyrl-CS"/>
        </w:rPr>
      </w:pPr>
      <w:r w:rsidRPr="00845AAD">
        <w:rPr>
          <w:b/>
          <w:bCs/>
          <w:lang w:val="sr-Cyrl-CS"/>
        </w:rPr>
        <w:t xml:space="preserve">    (заокружити на који начин)</w:t>
      </w:r>
    </w:p>
    <w:p w14:paraId="38700465" w14:textId="77777777" w:rsidR="00BB3D98" w:rsidRPr="00845AAD" w:rsidRDefault="00BB3D98" w:rsidP="00845AAD">
      <w:pPr>
        <w:jc w:val="both"/>
        <w:rPr>
          <w:b/>
          <w:bCs/>
          <w:lang w:val="sr-Cyrl-CS"/>
        </w:rPr>
      </w:pPr>
    </w:p>
    <w:p w14:paraId="3C655D93" w14:textId="77777777" w:rsidR="00BB3D98" w:rsidRPr="00845AAD" w:rsidRDefault="00BB3D98" w:rsidP="00845AAD">
      <w:pPr>
        <w:autoSpaceDE w:val="0"/>
        <w:autoSpaceDN w:val="0"/>
        <w:adjustRightInd w:val="0"/>
        <w:jc w:val="both"/>
        <w:rPr>
          <w:rFonts w:eastAsia="Calibri"/>
          <w:b/>
          <w:bCs/>
          <w:lang w:val="sr-Cyrl-CS"/>
        </w:rPr>
      </w:pPr>
      <w:r w:rsidRPr="00845AAD">
        <w:rPr>
          <w:rFonts w:eastAsia="Calibri"/>
          <w:b/>
          <w:bCs/>
          <w:lang w:val="sr-Cyrl-CS"/>
        </w:rPr>
        <w:t>а) самостално</w:t>
      </w:r>
    </w:p>
    <w:p w14:paraId="17C3A3CD" w14:textId="77777777" w:rsidR="00BB3D98" w:rsidRPr="00845AAD" w:rsidRDefault="00BB3D98" w:rsidP="00845AAD">
      <w:pPr>
        <w:autoSpaceDE w:val="0"/>
        <w:autoSpaceDN w:val="0"/>
        <w:adjustRightInd w:val="0"/>
        <w:jc w:val="both"/>
        <w:rPr>
          <w:rFonts w:eastAsia="Calibri"/>
          <w:b/>
          <w:bCs/>
          <w:lang w:val="sr-Cyrl-CS"/>
        </w:rPr>
      </w:pPr>
    </w:p>
    <w:p w14:paraId="476FA951" w14:textId="77777777" w:rsidR="00BB3D98" w:rsidRPr="00845AAD" w:rsidRDefault="00BB3D98" w:rsidP="00845AAD">
      <w:pPr>
        <w:autoSpaceDE w:val="0"/>
        <w:autoSpaceDN w:val="0"/>
        <w:adjustRightInd w:val="0"/>
        <w:jc w:val="both"/>
        <w:rPr>
          <w:rFonts w:eastAsia="Calibri"/>
          <w:b/>
          <w:bCs/>
          <w:lang w:val="sr-Cyrl-CS"/>
        </w:rPr>
      </w:pPr>
      <w:r w:rsidRPr="00845AAD">
        <w:rPr>
          <w:rFonts w:eastAsia="Calibri"/>
          <w:b/>
          <w:bCs/>
          <w:lang w:val="sr-Cyrl-CS"/>
        </w:rPr>
        <w:t>б) са подизвођачем:</w:t>
      </w:r>
    </w:p>
    <w:p w14:paraId="21BF6AF5" w14:textId="77777777"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lastRenderedPageBreak/>
        <w:t xml:space="preserve">1.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14:paraId="47770D5F" w14:textId="77777777"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2.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14:paraId="3D48E395" w14:textId="77777777"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3.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14:paraId="304F9E73" w14:textId="77777777" w:rsidR="00BB3D98" w:rsidRPr="00845AAD" w:rsidRDefault="00BB3D98" w:rsidP="00845AAD">
      <w:pPr>
        <w:autoSpaceDE w:val="0"/>
        <w:autoSpaceDN w:val="0"/>
        <w:adjustRightInd w:val="0"/>
        <w:jc w:val="both"/>
        <w:rPr>
          <w:rFonts w:eastAsia="Calibri"/>
          <w:i/>
          <w:iCs/>
          <w:lang w:val="sr-Cyrl-CS"/>
        </w:rPr>
      </w:pPr>
      <w:r w:rsidRPr="00845AAD">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14:paraId="797E7B04" w14:textId="77777777" w:rsidR="00BB3D98" w:rsidRPr="00845AAD" w:rsidRDefault="00BB3D98" w:rsidP="00845AAD">
      <w:pPr>
        <w:autoSpaceDE w:val="0"/>
        <w:autoSpaceDN w:val="0"/>
        <w:adjustRightInd w:val="0"/>
        <w:jc w:val="both"/>
        <w:rPr>
          <w:rFonts w:eastAsia="Calibri"/>
          <w:i/>
          <w:iCs/>
          <w:lang w:val="sr-Cyrl-CS"/>
        </w:rPr>
      </w:pPr>
    </w:p>
    <w:p w14:paraId="04422F1C" w14:textId="77777777" w:rsidR="00BB3D98" w:rsidRPr="00845AAD" w:rsidRDefault="00BB3D98" w:rsidP="00845AAD">
      <w:pPr>
        <w:autoSpaceDE w:val="0"/>
        <w:autoSpaceDN w:val="0"/>
        <w:adjustRightInd w:val="0"/>
        <w:jc w:val="both"/>
        <w:rPr>
          <w:rFonts w:eastAsia="Calibri"/>
          <w:b/>
          <w:bCs/>
          <w:lang w:val="sr-Cyrl-CS"/>
        </w:rPr>
      </w:pPr>
      <w:r w:rsidRPr="00845AAD">
        <w:rPr>
          <w:rFonts w:eastAsia="Calibri"/>
          <w:b/>
          <w:bCs/>
          <w:lang w:val="sr-Cyrl-CS"/>
        </w:rPr>
        <w:t>в) као заједничку понуду:</w:t>
      </w:r>
    </w:p>
    <w:p w14:paraId="7A15F2F3" w14:textId="77777777"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1.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14:paraId="371653CE" w14:textId="77777777"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2.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14:paraId="6E99E5AB" w14:textId="77777777"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3.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14:paraId="210CB72D" w14:textId="77777777" w:rsidR="00BB3D98" w:rsidRPr="00845AAD" w:rsidRDefault="00BB3D98" w:rsidP="00845AAD">
      <w:pPr>
        <w:autoSpaceDE w:val="0"/>
        <w:autoSpaceDN w:val="0"/>
        <w:adjustRightInd w:val="0"/>
        <w:jc w:val="both"/>
        <w:rPr>
          <w:rFonts w:eastAsia="Calibri"/>
          <w:i/>
          <w:iCs/>
          <w:lang w:val="sr-Cyrl-CS"/>
        </w:rPr>
      </w:pPr>
      <w:r w:rsidRPr="00845AAD">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14:paraId="7FDBFC1B" w14:textId="77777777" w:rsidR="00BB3D98" w:rsidRPr="00845AAD" w:rsidRDefault="00BB3D98" w:rsidP="00845AAD">
      <w:pPr>
        <w:jc w:val="both"/>
        <w:rPr>
          <w:b/>
          <w:bCs/>
          <w:lang w:val="sr-Cyrl-CS"/>
        </w:rPr>
      </w:pPr>
    </w:p>
    <w:tbl>
      <w:tblPr>
        <w:tblW w:w="0" w:type="auto"/>
        <w:tblLook w:val="04A0" w:firstRow="1" w:lastRow="0" w:firstColumn="1" w:lastColumn="0" w:noHBand="0" w:noVBand="1"/>
      </w:tblPr>
      <w:tblGrid>
        <w:gridCol w:w="1998"/>
        <w:gridCol w:w="6138"/>
      </w:tblGrid>
      <w:tr w:rsidR="00BB3D98" w:rsidRPr="00845AAD" w14:paraId="6FC1FF03" w14:textId="77777777" w:rsidTr="00BB3D98">
        <w:tc>
          <w:tcPr>
            <w:tcW w:w="1998" w:type="dxa"/>
          </w:tcPr>
          <w:p w14:paraId="356391F1" w14:textId="77777777" w:rsidR="00BB3D98" w:rsidRPr="00845AAD" w:rsidRDefault="00BB3D98" w:rsidP="00400ECD">
            <w:pPr>
              <w:pStyle w:val="ListParagraph"/>
              <w:numPr>
                <w:ilvl w:val="0"/>
                <w:numId w:val="10"/>
              </w:numPr>
              <w:ind w:left="284" w:hanging="284"/>
              <w:jc w:val="both"/>
              <w:rPr>
                <w:rFonts w:ascii="Times New Roman" w:hAnsi="Times New Roman"/>
                <w:bCs/>
                <w:sz w:val="24"/>
                <w:szCs w:val="24"/>
                <w:lang w:val="sr-Cyrl-CS"/>
              </w:rPr>
            </w:pPr>
            <w:r w:rsidRPr="00845AAD">
              <w:rPr>
                <w:rFonts w:ascii="Times New Roman" w:hAnsi="Times New Roman"/>
                <w:b/>
                <w:bCs/>
                <w:sz w:val="24"/>
                <w:szCs w:val="24"/>
                <w:lang w:val="sr-Cyrl-CS"/>
              </w:rPr>
              <w:t>Понуда важи</w:t>
            </w:r>
            <w:r w:rsidRPr="00845AAD">
              <w:rPr>
                <w:rFonts w:ascii="Times New Roman" w:hAnsi="Times New Roman"/>
                <w:bCs/>
                <w:sz w:val="24"/>
                <w:szCs w:val="24"/>
                <w:lang w:val="sr-Cyrl-CS"/>
              </w:rPr>
              <w:t>:</w:t>
            </w:r>
          </w:p>
        </w:tc>
        <w:tc>
          <w:tcPr>
            <w:tcW w:w="6138" w:type="dxa"/>
          </w:tcPr>
          <w:p w14:paraId="47E2A763" w14:textId="77777777" w:rsidR="00BB3D98" w:rsidRPr="00845AAD" w:rsidRDefault="00BB3D98" w:rsidP="00845AAD">
            <w:pPr>
              <w:jc w:val="both"/>
              <w:rPr>
                <w:b/>
                <w:bCs/>
                <w:lang w:val="sr-Cyrl-CS"/>
              </w:rPr>
            </w:pPr>
            <w:r w:rsidRPr="00845AAD">
              <w:rPr>
                <w:b/>
                <w:bCs/>
                <w:shd w:val="clear" w:color="auto" w:fill="EEECE1"/>
                <w:lang w:val="sr-Cyrl-CS"/>
              </w:rPr>
              <w:t>_____</w:t>
            </w:r>
            <w:r w:rsidRPr="00845AAD">
              <w:rPr>
                <w:b/>
                <w:bCs/>
                <w:lang w:val="sr-Cyrl-CS"/>
              </w:rPr>
              <w:t xml:space="preserve">  дана од дана од дана отварања понуде.</w:t>
            </w:r>
          </w:p>
          <w:p w14:paraId="5D3C5CD3" w14:textId="77777777" w:rsidR="00BB3D98" w:rsidRPr="00845AAD" w:rsidRDefault="00BB3D98" w:rsidP="00845AAD">
            <w:pPr>
              <w:jc w:val="both"/>
              <w:rPr>
                <w:bCs/>
                <w:lang w:val="sr-Cyrl-CS"/>
              </w:rPr>
            </w:pPr>
          </w:p>
        </w:tc>
      </w:tr>
    </w:tbl>
    <w:p w14:paraId="006119AB" w14:textId="77777777" w:rsidR="00BB3D98" w:rsidRDefault="00BB3D98" w:rsidP="00845AAD">
      <w:pPr>
        <w:jc w:val="both"/>
        <w:rPr>
          <w:b/>
          <w:bCs/>
          <w:lang w:val="sr-Cyrl-CS"/>
        </w:rPr>
      </w:pPr>
      <w:r w:rsidRPr="00845AAD">
        <w:rPr>
          <w:b/>
          <w:bCs/>
          <w:lang w:val="sr-Cyrl-CS"/>
        </w:rPr>
        <w:t>НАПОМЕНА: Рок важењ</w:t>
      </w:r>
      <w:r w:rsidR="00442CB1" w:rsidRPr="00845AAD">
        <w:rPr>
          <w:b/>
          <w:bCs/>
          <w:lang w:val="sr-Cyrl-CS"/>
        </w:rPr>
        <w:t xml:space="preserve">а понуде не може бити краћи од </w:t>
      </w:r>
      <w:r w:rsidR="00442CB1" w:rsidRPr="00845AAD">
        <w:rPr>
          <w:b/>
          <w:bCs/>
          <w:lang w:val="en-GB"/>
        </w:rPr>
        <w:t>60</w:t>
      </w:r>
      <w:r w:rsidRPr="00845AAD">
        <w:rPr>
          <w:b/>
          <w:bCs/>
          <w:lang w:val="sr-Cyrl-CS"/>
        </w:rPr>
        <w:t xml:space="preserve"> дана од дана отварања понуда.</w:t>
      </w:r>
    </w:p>
    <w:p w14:paraId="2822671A" w14:textId="77777777" w:rsidR="00C20757" w:rsidRDefault="00C20757" w:rsidP="00845AAD">
      <w:pPr>
        <w:jc w:val="both"/>
        <w:rPr>
          <w:b/>
          <w:bCs/>
          <w:lang w:val="sr-Cyrl-CS"/>
        </w:rPr>
      </w:pPr>
    </w:p>
    <w:p w14:paraId="4ADA09D7" w14:textId="77777777" w:rsidR="00C20757" w:rsidRDefault="00C20757" w:rsidP="00400ECD">
      <w:pPr>
        <w:numPr>
          <w:ilvl w:val="0"/>
          <w:numId w:val="9"/>
        </w:numPr>
        <w:jc w:val="both"/>
        <w:rPr>
          <w:b/>
          <w:bCs/>
          <w:smallCaps/>
          <w:lang w:val="sr-Cyrl-CS"/>
        </w:rPr>
      </w:pPr>
      <w:r w:rsidRPr="0070327E">
        <w:rPr>
          <w:b/>
          <w:bCs/>
          <w:lang w:val="sr-Cyrl-CS"/>
        </w:rPr>
        <w:t>Цена</w:t>
      </w:r>
      <w:r w:rsidRPr="0070327E">
        <w:rPr>
          <w:b/>
          <w:bCs/>
          <w:smallCaps/>
          <w:lang w:val="sr-Cyrl-CS"/>
        </w:rPr>
        <w:t>:</w:t>
      </w:r>
    </w:p>
    <w:p w14:paraId="29B86A94" w14:textId="77777777" w:rsidR="00C20757" w:rsidRDefault="00C20757" w:rsidP="00C20757">
      <w:pPr>
        <w:jc w:val="both"/>
        <w:rPr>
          <w:bCs/>
          <w:i/>
          <w:lang w:val="sr-Cyrl-CS"/>
        </w:rPr>
      </w:pPr>
      <w:r w:rsidRPr="00112435">
        <w:rPr>
          <w:bCs/>
          <w:i/>
          <w:lang w:val="sr-Cyrl-CS"/>
        </w:rPr>
        <w:t>(попунити понуђену цену и навести валуту)</w:t>
      </w:r>
    </w:p>
    <w:p w14:paraId="22DD71B4" w14:textId="77777777" w:rsidR="00E81023" w:rsidRDefault="00E81023" w:rsidP="00C20757">
      <w:pPr>
        <w:jc w:val="both"/>
        <w:rPr>
          <w:bCs/>
          <w:i/>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81023" w:rsidRPr="0002751A" w14:paraId="0C441374" w14:textId="77777777" w:rsidTr="005C3C2A">
        <w:tc>
          <w:tcPr>
            <w:tcW w:w="9576" w:type="dxa"/>
            <w:tcBorders>
              <w:top w:val="nil"/>
              <w:left w:val="nil"/>
              <w:bottom w:val="nil"/>
              <w:right w:val="nil"/>
            </w:tcBorders>
          </w:tcPr>
          <w:p w14:paraId="245FDA3D" w14:textId="77777777" w:rsidR="00E81023" w:rsidRPr="0002751A" w:rsidRDefault="00E81023" w:rsidP="005C3C2A">
            <w:pPr>
              <w:jc w:val="both"/>
              <w:rPr>
                <w:b/>
                <w:bCs/>
                <w:lang w:val="sr-Cyrl-CS"/>
              </w:rPr>
            </w:pPr>
            <w:r w:rsidRPr="0002751A">
              <w:rPr>
                <w:b/>
                <w:bCs/>
                <w:lang w:val="sr-Cyrl-CS"/>
              </w:rPr>
              <w:t xml:space="preserve">● Укупна понуђена цена без ПДВ:  </w:t>
            </w:r>
            <w:r w:rsidRPr="0002751A">
              <w:rPr>
                <w:b/>
                <w:bCs/>
                <w:shd w:val="clear" w:color="auto" w:fill="EEECE1"/>
                <w:lang w:val="sr-Cyrl-CS"/>
              </w:rPr>
              <w:t>_______</w:t>
            </w:r>
            <w:r w:rsidR="00BB062A">
              <w:rPr>
                <w:b/>
                <w:bCs/>
                <w:shd w:val="clear" w:color="auto" w:fill="EEECE1"/>
                <w:lang w:val="sr-Cyrl-CS"/>
              </w:rPr>
              <w:t>____</w:t>
            </w:r>
            <w:r w:rsidRPr="0002751A">
              <w:rPr>
                <w:b/>
                <w:bCs/>
                <w:shd w:val="clear" w:color="auto" w:fill="EEECE1"/>
                <w:lang w:val="sr-Cyrl-CS"/>
              </w:rPr>
              <w:t>____________________</w:t>
            </w:r>
          </w:p>
        </w:tc>
      </w:tr>
    </w:tbl>
    <w:p w14:paraId="2AAB12F2" w14:textId="77777777" w:rsidR="00E81023" w:rsidRPr="0002751A" w:rsidRDefault="00E81023" w:rsidP="00E81023">
      <w:pPr>
        <w:rPr>
          <w:lang w:val="sr-Cyrl-CS"/>
        </w:rPr>
      </w:pPr>
    </w:p>
    <w:p w14:paraId="0002A489" w14:textId="77777777" w:rsidR="00E81023" w:rsidRPr="0002751A" w:rsidRDefault="00E81023" w:rsidP="00E81023">
      <w:pPr>
        <w:pStyle w:val="Heading1"/>
        <w:jc w:val="both"/>
        <w:rPr>
          <w:sz w:val="24"/>
          <w:lang w:val="sr-Cyrl-CS"/>
        </w:rPr>
      </w:pPr>
      <w:r w:rsidRPr="0002751A">
        <w:rPr>
          <w:sz w:val="24"/>
          <w:lang w:val="sr-Cyrl-CS"/>
        </w:rPr>
        <w:t xml:space="preserve">● Укупна понуђена цена са ПДВ:  </w:t>
      </w:r>
      <w:r w:rsidRPr="0002751A">
        <w:rPr>
          <w:b w:val="0"/>
          <w:bCs w:val="0"/>
          <w:shd w:val="clear" w:color="auto" w:fill="EEECE1"/>
          <w:lang w:val="sr-Cyrl-CS"/>
        </w:rPr>
        <w:t>___________________________</w:t>
      </w:r>
    </w:p>
    <w:p w14:paraId="006ECE5A" w14:textId="77777777" w:rsidR="00E81023" w:rsidRDefault="00E81023" w:rsidP="00E81023">
      <w:pPr>
        <w:pStyle w:val="Heading1"/>
        <w:jc w:val="both"/>
        <w:rPr>
          <w:sz w:val="24"/>
          <w:lang w:val="sr-Cyrl-CS"/>
        </w:rPr>
      </w:pPr>
    </w:p>
    <w:p w14:paraId="35EEF71D" w14:textId="77777777" w:rsidR="00E81023" w:rsidRDefault="00E81023" w:rsidP="00400ECD">
      <w:pPr>
        <w:numPr>
          <w:ilvl w:val="0"/>
          <w:numId w:val="9"/>
        </w:numPr>
        <w:jc w:val="both"/>
        <w:rPr>
          <w:b/>
          <w:bCs/>
          <w:smallCaps/>
          <w:lang w:val="sr-Cyrl-CS"/>
        </w:rPr>
      </w:pPr>
      <w:r>
        <w:rPr>
          <w:b/>
          <w:bCs/>
          <w:lang w:val="sr-Cyrl-CS"/>
        </w:rPr>
        <w:t>Рокови</w:t>
      </w:r>
      <w:r w:rsidRPr="0070327E">
        <w:rPr>
          <w:b/>
          <w:bCs/>
          <w:smallCaps/>
          <w:lang w:val="sr-Cyrl-CS"/>
        </w:rPr>
        <w:t>:</w:t>
      </w:r>
    </w:p>
    <w:p w14:paraId="2B8ADF7D" w14:textId="77777777" w:rsidR="00E81023" w:rsidRPr="00E81023" w:rsidRDefault="00E81023" w:rsidP="00E81023">
      <w:pPr>
        <w:rPr>
          <w:lang w:val="sr-Cyrl-CS"/>
        </w:rPr>
      </w:pPr>
    </w:p>
    <w:p w14:paraId="09AC7D0E" w14:textId="77777777" w:rsidR="00E81023" w:rsidRPr="00BB062A" w:rsidRDefault="00E81023" w:rsidP="00E81023">
      <w:pPr>
        <w:pStyle w:val="Heading1"/>
        <w:jc w:val="both"/>
        <w:rPr>
          <w:sz w:val="24"/>
          <w:lang w:val="sr-Cyrl-CS"/>
        </w:rPr>
      </w:pPr>
      <w:r w:rsidRPr="00BB062A">
        <w:rPr>
          <w:sz w:val="24"/>
          <w:lang w:val="sr-Cyrl-CS"/>
        </w:rPr>
        <w:lastRenderedPageBreak/>
        <w:t xml:space="preserve">● Рок испоруке (укупно за све фазе): </w:t>
      </w:r>
      <w:r w:rsidR="00BB062A" w:rsidRPr="00BB062A">
        <w:rPr>
          <w:sz w:val="24"/>
          <w:lang w:val="sr-Cyrl-CS"/>
        </w:rPr>
        <w:t xml:space="preserve">у року од ___ дана од дана </w:t>
      </w:r>
      <w:r w:rsidR="00BB062A" w:rsidRPr="00BB062A">
        <w:rPr>
          <w:bCs w:val="0"/>
          <w:sz w:val="24"/>
          <w:lang w:val="sr-Cyrl-CS"/>
        </w:rPr>
        <w:t xml:space="preserve">добијања неопходних података и документације за ажурирање </w:t>
      </w:r>
      <w:r w:rsidR="00BB062A" w:rsidRPr="00BB062A">
        <w:rPr>
          <w:sz w:val="24"/>
          <w:lang w:val="sr-Cyrl-CS"/>
        </w:rPr>
        <w:t>LRIC</w:t>
      </w:r>
      <w:r w:rsidR="00BB062A" w:rsidRPr="00BB062A">
        <w:rPr>
          <w:bCs w:val="0"/>
          <w:sz w:val="24"/>
          <w:lang w:val="sr-Cyrl-CS"/>
        </w:rPr>
        <w:t xml:space="preserve"> модела(напомена: понуђач уписује рок који не може бити </w:t>
      </w:r>
      <w:r w:rsidR="00BB062A">
        <w:rPr>
          <w:bCs w:val="0"/>
          <w:sz w:val="24"/>
          <w:lang w:val="sr-Cyrl-CS"/>
        </w:rPr>
        <w:t>дужи</w:t>
      </w:r>
      <w:r w:rsidR="00BB062A" w:rsidRPr="00BB062A">
        <w:rPr>
          <w:bCs w:val="0"/>
          <w:sz w:val="24"/>
          <w:lang w:val="sr-Cyrl-CS"/>
        </w:rPr>
        <w:t xml:space="preserve"> од 15</w:t>
      </w:r>
      <w:r w:rsidR="00BB062A">
        <w:rPr>
          <w:bCs w:val="0"/>
          <w:sz w:val="24"/>
          <w:lang w:val="sr-Cyrl-CS"/>
        </w:rPr>
        <w:t>0</w:t>
      </w:r>
      <w:r w:rsidR="00BB062A" w:rsidRPr="00BB062A">
        <w:rPr>
          <w:bCs w:val="0"/>
          <w:sz w:val="24"/>
          <w:lang w:val="sr-Cyrl-CS"/>
        </w:rPr>
        <w:t xml:space="preserve"> дана)</w:t>
      </w:r>
      <w:r w:rsidR="00BB062A">
        <w:rPr>
          <w:bCs w:val="0"/>
          <w:sz w:val="24"/>
          <w:lang w:val="sr-Cyrl-CS"/>
        </w:rPr>
        <w:t>;</w:t>
      </w:r>
    </w:p>
    <w:p w14:paraId="39462FDE" w14:textId="77777777" w:rsidR="00E81023" w:rsidRDefault="00E81023" w:rsidP="00E81023">
      <w:pPr>
        <w:rPr>
          <w:lang w:val="sr-Cyrl-CS"/>
        </w:rPr>
      </w:pPr>
    </w:p>
    <w:p w14:paraId="54A730D0" w14:textId="77777777" w:rsidR="00E81023" w:rsidRDefault="00E81023" w:rsidP="00E81023">
      <w:pPr>
        <w:jc w:val="both"/>
        <w:rPr>
          <w:b/>
          <w:bCs/>
          <w:lang w:val="sr-Cyrl-CS"/>
        </w:rPr>
      </w:pPr>
      <w:r w:rsidRPr="00627287">
        <w:rPr>
          <w:b/>
          <w:bCs/>
          <w:lang w:val="sr-Cyrl-CS"/>
        </w:rPr>
        <w:t xml:space="preserve">● Рок испоруке </w:t>
      </w:r>
      <w:r>
        <w:rPr>
          <w:b/>
          <w:bCs/>
          <w:lang w:val="sr-Cyrl-CS"/>
        </w:rPr>
        <w:t>појединачно по фазама</w:t>
      </w:r>
      <w:r w:rsidRPr="00627287">
        <w:rPr>
          <w:b/>
          <w:bCs/>
          <w:lang w:val="sr-Cyrl-CS"/>
        </w:rPr>
        <w:t>:</w:t>
      </w:r>
    </w:p>
    <w:p w14:paraId="2D087B3F" w14:textId="77777777" w:rsidR="00E81023" w:rsidRPr="0002751A" w:rsidRDefault="00E81023" w:rsidP="00E81023">
      <w:pPr>
        <w:jc w:val="both"/>
        <w:rPr>
          <w:b/>
          <w:bCs/>
          <w:lang w:val="sr-Cyrl-CS"/>
        </w:rPr>
      </w:pPr>
    </w:p>
    <w:p w14:paraId="396CF801" w14:textId="77777777" w:rsidR="00BB062A" w:rsidRPr="00BB062A" w:rsidRDefault="00BB062A" w:rsidP="00400ECD">
      <w:pPr>
        <w:pStyle w:val="ListParagraph"/>
        <w:numPr>
          <w:ilvl w:val="0"/>
          <w:numId w:val="21"/>
        </w:numPr>
        <w:tabs>
          <w:tab w:val="left" w:pos="993"/>
        </w:tabs>
        <w:autoSpaceDE w:val="0"/>
        <w:autoSpaceDN w:val="0"/>
        <w:adjustRightInd w:val="0"/>
        <w:spacing w:before="120" w:after="0" w:line="240" w:lineRule="auto"/>
        <w:ind w:left="0" w:firstLine="709"/>
        <w:jc w:val="both"/>
        <w:rPr>
          <w:rFonts w:ascii="Times New Roman" w:eastAsia="TimesNewRoman,Bold" w:hAnsi="Times New Roman"/>
          <w:b/>
          <w:bCs/>
          <w:color w:val="000000"/>
          <w:sz w:val="24"/>
          <w:szCs w:val="24"/>
          <w:lang w:val="sr-Cyrl-CS"/>
        </w:rPr>
      </w:pPr>
      <w:r w:rsidRPr="00BB062A">
        <w:rPr>
          <w:rFonts w:ascii="Times New Roman" w:eastAsia="TimesNewRoman,Bold" w:hAnsi="Times New Roman"/>
          <w:b/>
          <w:bCs/>
          <w:color w:val="000000"/>
          <w:sz w:val="24"/>
          <w:szCs w:val="24"/>
          <w:lang w:val="sr-Cyrl-CS"/>
        </w:rPr>
        <w:t xml:space="preserve">Обрада података и ажурирање LRIC модела у року од ___ дана од дана потписивања уговора и добијања добијања неопходних података и документације за ажурирање LRIC модела(напомена: понуђач уписује рок који не може бити дужи од </w:t>
      </w:r>
      <w:r>
        <w:rPr>
          <w:rFonts w:ascii="Times New Roman" w:eastAsia="TimesNewRoman,Bold" w:hAnsi="Times New Roman"/>
          <w:b/>
          <w:bCs/>
          <w:color w:val="000000"/>
          <w:sz w:val="24"/>
          <w:szCs w:val="24"/>
          <w:lang w:val="sr-Cyrl-CS"/>
        </w:rPr>
        <w:t>9</w:t>
      </w:r>
      <w:r w:rsidRPr="00BB062A">
        <w:rPr>
          <w:rFonts w:ascii="Times New Roman" w:eastAsia="TimesNewRoman,Bold" w:hAnsi="Times New Roman"/>
          <w:b/>
          <w:bCs/>
          <w:color w:val="000000"/>
          <w:sz w:val="24"/>
          <w:szCs w:val="24"/>
          <w:lang w:val="sr-Cyrl-CS"/>
        </w:rPr>
        <w:t>0 дана);</w:t>
      </w:r>
    </w:p>
    <w:p w14:paraId="24730938" w14:textId="77777777" w:rsidR="00BB062A" w:rsidRPr="00BB062A" w:rsidRDefault="00BB062A" w:rsidP="00400ECD">
      <w:pPr>
        <w:pStyle w:val="ListParagraph"/>
        <w:numPr>
          <w:ilvl w:val="0"/>
          <w:numId w:val="21"/>
        </w:numPr>
        <w:tabs>
          <w:tab w:val="left" w:pos="993"/>
        </w:tabs>
        <w:autoSpaceDE w:val="0"/>
        <w:autoSpaceDN w:val="0"/>
        <w:adjustRightInd w:val="0"/>
        <w:spacing w:before="120" w:after="0" w:line="240" w:lineRule="auto"/>
        <w:ind w:left="0" w:firstLine="709"/>
        <w:jc w:val="both"/>
        <w:rPr>
          <w:rFonts w:ascii="Times New Roman" w:eastAsia="TimesNewRoman,Bold" w:hAnsi="Times New Roman"/>
          <w:b/>
          <w:bCs/>
          <w:color w:val="000000"/>
          <w:sz w:val="24"/>
          <w:szCs w:val="24"/>
          <w:lang w:val="sr-Cyrl-CS"/>
        </w:rPr>
      </w:pPr>
      <w:r w:rsidRPr="00BB062A">
        <w:rPr>
          <w:rFonts w:ascii="Times New Roman" w:eastAsia="TimesNewRoman,Bold" w:hAnsi="Times New Roman"/>
          <w:b/>
          <w:bCs/>
          <w:color w:val="000000"/>
          <w:sz w:val="24"/>
          <w:szCs w:val="24"/>
          <w:lang w:val="sr-Cyrl-CS"/>
        </w:rPr>
        <w:t>Презентација трошковних модела у року од ___ дана од дана извршене Обрада података и ажурирање LRIC модела(напомена: понуђач уписује рок који не може бити дужи од 10 дана);</w:t>
      </w:r>
    </w:p>
    <w:p w14:paraId="6C356E6D" w14:textId="77777777" w:rsidR="00BB062A" w:rsidRPr="00BB062A" w:rsidRDefault="00BB062A" w:rsidP="00400ECD">
      <w:pPr>
        <w:pStyle w:val="ListParagraph"/>
        <w:numPr>
          <w:ilvl w:val="0"/>
          <w:numId w:val="21"/>
        </w:numPr>
        <w:tabs>
          <w:tab w:val="left" w:pos="993"/>
        </w:tabs>
        <w:autoSpaceDE w:val="0"/>
        <w:autoSpaceDN w:val="0"/>
        <w:adjustRightInd w:val="0"/>
        <w:spacing w:before="120" w:after="0" w:line="240" w:lineRule="auto"/>
        <w:ind w:left="0" w:firstLine="709"/>
        <w:jc w:val="both"/>
        <w:rPr>
          <w:rFonts w:ascii="Times New Roman" w:eastAsia="TimesNewRoman,Bold" w:hAnsi="Times New Roman"/>
          <w:b/>
          <w:bCs/>
          <w:color w:val="000000"/>
          <w:sz w:val="24"/>
          <w:szCs w:val="24"/>
          <w:lang w:val="sr-Cyrl-CS"/>
        </w:rPr>
      </w:pPr>
      <w:r w:rsidRPr="00BB062A">
        <w:rPr>
          <w:rFonts w:ascii="Times New Roman" w:eastAsia="TimesNewRoman,Bold" w:hAnsi="Times New Roman"/>
          <w:b/>
          <w:bCs/>
          <w:color w:val="000000"/>
          <w:sz w:val="24"/>
          <w:szCs w:val="24"/>
          <w:lang w:val="sr-Cyrl-CS"/>
        </w:rPr>
        <w:t>Финализација оптималног LRIC модела у року од ___ дана од дана завршене Презентације(напомена: понуђач уписује рок који не може бити дужи од 50 дана).</w:t>
      </w:r>
    </w:p>
    <w:p w14:paraId="58DA3791" w14:textId="77777777" w:rsidR="00E81023" w:rsidRDefault="00E81023" w:rsidP="00E81023">
      <w:pPr>
        <w:tabs>
          <w:tab w:val="left" w:pos="0"/>
          <w:tab w:val="left" w:pos="1080"/>
        </w:tabs>
        <w:ind w:left="720"/>
        <w:jc w:val="both"/>
        <w:rPr>
          <w:lang w:val="sr-Cyrl-CS"/>
        </w:rPr>
      </w:pPr>
    </w:p>
    <w:p w14:paraId="4692AC23" w14:textId="77777777" w:rsidR="00E81023" w:rsidRPr="006F458E" w:rsidRDefault="006F458E" w:rsidP="00400ECD">
      <w:pPr>
        <w:numPr>
          <w:ilvl w:val="0"/>
          <w:numId w:val="9"/>
        </w:numPr>
        <w:jc w:val="both"/>
        <w:rPr>
          <w:b/>
          <w:bCs/>
          <w:smallCaps/>
          <w:lang w:val="sr-Cyrl-CS"/>
        </w:rPr>
      </w:pPr>
      <w:r w:rsidRPr="006F458E">
        <w:rPr>
          <w:b/>
          <w:bCs/>
          <w:lang w:val="sr-Cyrl-CS"/>
        </w:rPr>
        <w:t>Начин плаћања</w:t>
      </w:r>
      <w:r w:rsidRPr="0070327E">
        <w:rPr>
          <w:b/>
          <w:bCs/>
          <w:smallCaps/>
          <w:lang w:val="sr-Cyrl-CS"/>
        </w:rPr>
        <w:t>:</w:t>
      </w:r>
    </w:p>
    <w:p w14:paraId="03E29B3A" w14:textId="77777777" w:rsidR="00E81023" w:rsidRPr="0002751A" w:rsidRDefault="00E81023" w:rsidP="00E81023">
      <w:pPr>
        <w:rPr>
          <w:lang w:val="sr-Cyrl-CS"/>
        </w:rPr>
      </w:pPr>
    </w:p>
    <w:p w14:paraId="2769B1C0" w14:textId="77777777" w:rsidR="00E81023" w:rsidRPr="0002751A" w:rsidRDefault="00BB062A" w:rsidP="00400ECD">
      <w:pPr>
        <w:numPr>
          <w:ilvl w:val="1"/>
          <w:numId w:val="19"/>
        </w:numPr>
        <w:tabs>
          <w:tab w:val="left" w:pos="0"/>
          <w:tab w:val="left" w:pos="1080"/>
        </w:tabs>
        <w:ind w:left="0" w:firstLine="720"/>
        <w:jc w:val="both"/>
        <w:rPr>
          <w:b/>
          <w:bCs/>
          <w:strike/>
          <w:lang w:val="sr-Cyrl-CS"/>
        </w:rPr>
      </w:pPr>
      <w:r w:rsidRPr="00BB062A">
        <w:rPr>
          <w:b/>
          <w:lang w:val="sr-Cyrl-CS"/>
        </w:rPr>
        <w:t>10</w:t>
      </w:r>
      <w:r w:rsidRPr="00BB062A">
        <w:rPr>
          <w:b/>
        </w:rPr>
        <w:t>0</w:t>
      </w:r>
      <w:r w:rsidRPr="00BB062A">
        <w:rPr>
          <w:b/>
          <w:lang w:val="sr-Cyrl-CS"/>
        </w:rPr>
        <w:t>% од укупне уговорене цене, по изради и достављању ажурираног LRIC модела</w:t>
      </w:r>
      <w:r w:rsidR="00BF45C3">
        <w:rPr>
          <w:b/>
          <w:lang w:val="sr-Cyrl-CS"/>
        </w:rPr>
        <w:t xml:space="preserve"> и презентациј</w:t>
      </w:r>
      <w:r w:rsidR="00B734E2">
        <w:rPr>
          <w:b/>
          <w:lang w:val="sr-Cyrl-CS"/>
        </w:rPr>
        <w:t>и</w:t>
      </w:r>
      <w:r w:rsidR="008515AA">
        <w:rPr>
          <w:b/>
          <w:lang w:val="sr-Cyrl-CS"/>
        </w:rPr>
        <w:t xml:space="preserve"> добијених резултата</w:t>
      </w:r>
      <w:r w:rsidRPr="00BB062A">
        <w:rPr>
          <w:b/>
          <w:lang w:val="sr-Cyrl-CS"/>
        </w:rPr>
        <w:t xml:space="preserve">, у року од ____ дана </w:t>
      </w:r>
      <w:bookmarkStart w:id="5" w:name="_Hlk42119370"/>
      <w:r w:rsidRPr="00BB062A">
        <w:rPr>
          <w:b/>
          <w:lang w:val="sr-Cyrl-CS"/>
        </w:rPr>
        <w:t xml:space="preserve">(напомена: понуђач уписује рок који не може бити краћи од 15 дана нити дужи од 45 дана) </w:t>
      </w:r>
      <w:bookmarkEnd w:id="5"/>
      <w:r w:rsidRPr="00BB062A">
        <w:rPr>
          <w:b/>
          <w:lang w:val="sr-Cyrl-CS"/>
        </w:rPr>
        <w:t>од дана службеног пријема уредне фактуре</w:t>
      </w:r>
      <w:r w:rsidR="00E81023" w:rsidRPr="00814316">
        <w:rPr>
          <w:b/>
          <w:lang w:val="sr-Cyrl-CS"/>
        </w:rPr>
        <w:t>.</w:t>
      </w:r>
    </w:p>
    <w:p w14:paraId="1CD4D6A3" w14:textId="77777777" w:rsidR="00E81023" w:rsidRPr="00112435" w:rsidRDefault="00E81023" w:rsidP="00C20757">
      <w:pPr>
        <w:jc w:val="both"/>
        <w:rPr>
          <w:b/>
          <w:bCs/>
          <w:smallCaps/>
          <w:lang w:val="sr-Cyrl-CS"/>
        </w:rPr>
      </w:pPr>
    </w:p>
    <w:p w14:paraId="2C3AF46C" w14:textId="77777777" w:rsidR="00DB1693" w:rsidRPr="00845AAD" w:rsidRDefault="00442CB1" w:rsidP="00400ECD">
      <w:pPr>
        <w:pStyle w:val="Heading1"/>
        <w:numPr>
          <w:ilvl w:val="0"/>
          <w:numId w:val="9"/>
        </w:numPr>
        <w:tabs>
          <w:tab w:val="left" w:pos="284"/>
        </w:tabs>
        <w:ind w:left="0" w:firstLine="0"/>
        <w:jc w:val="both"/>
        <w:rPr>
          <w:b w:val="0"/>
          <w:bCs w:val="0"/>
          <w:sz w:val="24"/>
          <w:shd w:val="clear" w:color="auto" w:fill="EEECE1"/>
          <w:lang w:val="sr-Cyrl-CS"/>
        </w:rPr>
      </w:pPr>
      <w:r w:rsidRPr="00845AAD">
        <w:rPr>
          <w:sz w:val="24"/>
          <w:lang w:val="sr-Cyrl-CS"/>
        </w:rPr>
        <w:t xml:space="preserve">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 </w:t>
      </w:r>
    </w:p>
    <w:p w14:paraId="6CBF9877" w14:textId="77777777" w:rsidR="00BB3D98" w:rsidRPr="00845AAD" w:rsidRDefault="00BB3D98" w:rsidP="00845AAD">
      <w:pPr>
        <w:pStyle w:val="Heading1"/>
        <w:rPr>
          <w:sz w:val="24"/>
          <w:lang w:val="sr-Cyrl-CS"/>
        </w:rPr>
      </w:pPr>
      <w:r w:rsidRPr="00845AAD">
        <w:rPr>
          <w:b w:val="0"/>
          <w:bCs w:val="0"/>
          <w:sz w:val="24"/>
          <w:shd w:val="clear" w:color="auto" w:fill="EEECE1"/>
          <w:lang w:val="sr-Cyrl-CS"/>
        </w:rPr>
        <w:t>____________________________________________________________________________________________________________________________________________________________</w:t>
      </w:r>
    </w:p>
    <w:p w14:paraId="0D490724" w14:textId="77777777" w:rsidR="00A61EF4" w:rsidRPr="00845AAD" w:rsidRDefault="00A61EF4" w:rsidP="00845AAD">
      <w:pPr>
        <w:rPr>
          <w:b/>
          <w:bCs/>
          <w:shd w:val="clear" w:color="auto" w:fill="EEECE1"/>
          <w:lang w:val="sr-Cyrl-CS"/>
        </w:rPr>
      </w:pPr>
      <w:r w:rsidRPr="00845AAD">
        <w:rPr>
          <w:b/>
          <w:bCs/>
          <w:shd w:val="clear" w:color="auto" w:fill="EEECE1"/>
          <w:lang w:val="sr-Cyrl-CS"/>
        </w:rPr>
        <w:t>______________________________________________________________________________</w:t>
      </w:r>
    </w:p>
    <w:p w14:paraId="45A3B7EF" w14:textId="77777777" w:rsidR="00A61EF4" w:rsidRDefault="00A61EF4" w:rsidP="00845AAD">
      <w:pPr>
        <w:rPr>
          <w:b/>
          <w:bCs/>
          <w:shd w:val="clear" w:color="auto" w:fill="EEECE1"/>
          <w:lang w:val="sr-Cyrl-CS"/>
        </w:rPr>
      </w:pPr>
    </w:p>
    <w:p w14:paraId="34D42D15" w14:textId="77777777" w:rsidR="00147F54" w:rsidRDefault="00147F54" w:rsidP="00845AAD">
      <w:pPr>
        <w:rPr>
          <w:b/>
          <w:bCs/>
          <w:shd w:val="clear" w:color="auto" w:fill="EEECE1"/>
        </w:rPr>
      </w:pPr>
    </w:p>
    <w:p w14:paraId="4AD24FA0" w14:textId="77777777" w:rsidR="009B6B53" w:rsidRDefault="009B6B53" w:rsidP="00845AAD">
      <w:pPr>
        <w:rPr>
          <w:b/>
          <w:bCs/>
          <w:shd w:val="clear" w:color="auto" w:fill="EEECE1"/>
        </w:rPr>
      </w:pPr>
    </w:p>
    <w:p w14:paraId="01459488" w14:textId="77777777" w:rsidR="00053E83" w:rsidRPr="00845AAD" w:rsidRDefault="00053E83" w:rsidP="00845AAD">
      <w:pPr>
        <w:rPr>
          <w:b/>
          <w:bCs/>
          <w:shd w:val="clear" w:color="auto" w:fill="EEECE1"/>
        </w:rPr>
      </w:pPr>
    </w:p>
    <w:tbl>
      <w:tblPr>
        <w:tblW w:w="0" w:type="auto"/>
        <w:tblInd w:w="108" w:type="dxa"/>
        <w:tblLook w:val="04A0" w:firstRow="1" w:lastRow="0" w:firstColumn="1" w:lastColumn="0" w:noHBand="0" w:noVBand="1"/>
      </w:tblPr>
      <w:tblGrid>
        <w:gridCol w:w="4680"/>
        <w:gridCol w:w="4676"/>
      </w:tblGrid>
      <w:tr w:rsidR="00BB3D98" w:rsidRPr="00845AAD" w14:paraId="251BE303" w14:textId="77777777" w:rsidTr="00074832">
        <w:tc>
          <w:tcPr>
            <w:tcW w:w="4680" w:type="dxa"/>
            <w:tcBorders>
              <w:bottom w:val="double" w:sz="4" w:space="0" w:color="auto"/>
            </w:tcBorders>
            <w:shd w:val="clear" w:color="auto" w:fill="EEECE1"/>
          </w:tcPr>
          <w:p w14:paraId="655FCBFE" w14:textId="77777777" w:rsidR="00BB3D98" w:rsidRPr="00845AAD" w:rsidRDefault="00BB3D98" w:rsidP="00845AAD">
            <w:pPr>
              <w:jc w:val="both"/>
              <w:rPr>
                <w:b/>
                <w:bCs/>
                <w:lang w:val="sr-Cyrl-CS"/>
              </w:rPr>
            </w:pPr>
          </w:p>
          <w:p w14:paraId="2721BE05" w14:textId="77777777" w:rsidR="00BB3D98" w:rsidRPr="00845AAD" w:rsidRDefault="00BB3D98" w:rsidP="00845AAD">
            <w:pPr>
              <w:jc w:val="both"/>
              <w:rPr>
                <w:b/>
                <w:bCs/>
                <w:lang w:val="sr-Cyrl-CS"/>
              </w:rPr>
            </w:pPr>
          </w:p>
        </w:tc>
        <w:tc>
          <w:tcPr>
            <w:tcW w:w="4676" w:type="dxa"/>
          </w:tcPr>
          <w:p w14:paraId="54839697" w14:textId="77777777" w:rsidR="00BB3D98" w:rsidRPr="00845AAD" w:rsidRDefault="00BB3D98" w:rsidP="00845AAD">
            <w:pPr>
              <w:jc w:val="center"/>
              <w:rPr>
                <w:b/>
                <w:bCs/>
                <w:lang w:val="sr-Cyrl-CS"/>
              </w:rPr>
            </w:pPr>
          </w:p>
          <w:p w14:paraId="5734F15A" w14:textId="77777777" w:rsidR="00BB3D98" w:rsidRPr="00845AAD" w:rsidRDefault="00BB3D98" w:rsidP="00845AAD">
            <w:pPr>
              <w:jc w:val="center"/>
              <w:rPr>
                <w:b/>
                <w:bCs/>
                <w:lang w:val="sr-Cyrl-CS"/>
              </w:rPr>
            </w:pPr>
            <w:r w:rsidRPr="00845AAD">
              <w:rPr>
                <w:b/>
                <w:bCs/>
                <w:lang w:val="sr-Cyrl-CS"/>
              </w:rPr>
              <w:t xml:space="preserve">  ПОНУЂАЧ</w:t>
            </w:r>
          </w:p>
        </w:tc>
      </w:tr>
      <w:tr w:rsidR="00BB3D98" w:rsidRPr="00845AAD" w14:paraId="385083DB" w14:textId="77777777" w:rsidTr="00074832">
        <w:tc>
          <w:tcPr>
            <w:tcW w:w="4680" w:type="dxa"/>
            <w:tcBorders>
              <w:top w:val="double" w:sz="4" w:space="0" w:color="auto"/>
            </w:tcBorders>
          </w:tcPr>
          <w:p w14:paraId="39E0B159" w14:textId="77777777" w:rsidR="00BB3D98" w:rsidRPr="00845AAD" w:rsidRDefault="00BB3D98" w:rsidP="00845AAD">
            <w:pPr>
              <w:jc w:val="center"/>
              <w:rPr>
                <w:bCs/>
                <w:sz w:val="20"/>
                <w:szCs w:val="20"/>
                <w:lang w:val="sr-Cyrl-CS"/>
              </w:rPr>
            </w:pPr>
            <w:r w:rsidRPr="00845AAD">
              <w:rPr>
                <w:bCs/>
                <w:sz w:val="20"/>
                <w:szCs w:val="20"/>
                <w:lang w:val="sr-Cyrl-CS"/>
              </w:rPr>
              <w:t>(Место и датум)</w:t>
            </w:r>
          </w:p>
        </w:tc>
        <w:tc>
          <w:tcPr>
            <w:tcW w:w="4676" w:type="dxa"/>
          </w:tcPr>
          <w:p w14:paraId="7C007334" w14:textId="77777777" w:rsidR="00BB3D98" w:rsidRPr="00845AAD" w:rsidRDefault="00BB3D98" w:rsidP="00845AAD">
            <w:pPr>
              <w:jc w:val="both"/>
              <w:rPr>
                <w:b/>
                <w:bCs/>
                <w:lang w:val="sr-Cyrl-CS"/>
              </w:rPr>
            </w:pPr>
          </w:p>
        </w:tc>
      </w:tr>
      <w:tr w:rsidR="00BB3D98" w:rsidRPr="00845AAD" w14:paraId="2BCFB463" w14:textId="77777777" w:rsidTr="00074832">
        <w:tc>
          <w:tcPr>
            <w:tcW w:w="4680" w:type="dxa"/>
          </w:tcPr>
          <w:p w14:paraId="03DF4D0B" w14:textId="77777777" w:rsidR="00BB3D98" w:rsidRPr="00845AAD" w:rsidRDefault="00BB3D98" w:rsidP="00845AAD">
            <w:pPr>
              <w:jc w:val="both"/>
              <w:rPr>
                <w:b/>
                <w:bCs/>
                <w:lang w:val="sr-Cyrl-CS"/>
              </w:rPr>
            </w:pPr>
          </w:p>
        </w:tc>
        <w:tc>
          <w:tcPr>
            <w:tcW w:w="4676" w:type="dxa"/>
            <w:tcBorders>
              <w:bottom w:val="double" w:sz="4" w:space="0" w:color="auto"/>
            </w:tcBorders>
            <w:shd w:val="clear" w:color="auto" w:fill="EEECE1"/>
          </w:tcPr>
          <w:p w14:paraId="289B425D" w14:textId="77777777" w:rsidR="00BB3D98" w:rsidRPr="00845AAD" w:rsidRDefault="00BB3D98" w:rsidP="00845AAD">
            <w:pPr>
              <w:jc w:val="both"/>
              <w:rPr>
                <w:b/>
                <w:bCs/>
                <w:lang w:val="sr-Cyrl-CS"/>
              </w:rPr>
            </w:pPr>
          </w:p>
          <w:p w14:paraId="674DB96F" w14:textId="77777777" w:rsidR="00BB3D98" w:rsidRPr="00845AAD" w:rsidRDefault="00BB3D98" w:rsidP="00845AAD">
            <w:pPr>
              <w:jc w:val="both"/>
              <w:rPr>
                <w:b/>
                <w:bCs/>
                <w:lang w:val="sr-Cyrl-CS"/>
              </w:rPr>
            </w:pPr>
          </w:p>
        </w:tc>
      </w:tr>
    </w:tbl>
    <w:p w14:paraId="5A48045E" w14:textId="77777777" w:rsidR="00BB3D98" w:rsidRPr="00845AAD" w:rsidRDefault="00BB3D98" w:rsidP="00845AAD">
      <w:pPr>
        <w:jc w:val="both"/>
        <w:rPr>
          <w:bCs/>
          <w:sz w:val="20"/>
          <w:szCs w:val="20"/>
          <w:lang w:val="sr-Cyrl-CS"/>
        </w:rPr>
      </w:pP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00BD0F5B" w:rsidRPr="00845AAD">
        <w:rPr>
          <w:bCs/>
          <w:sz w:val="20"/>
          <w:szCs w:val="20"/>
          <w:lang w:val="sr-Cyrl-CS"/>
        </w:rPr>
        <w:t xml:space="preserve"> (потпис</w:t>
      </w:r>
      <w:r w:rsidR="00BD0F5B" w:rsidRPr="00845AAD">
        <w:rPr>
          <w:bCs/>
          <w:sz w:val="20"/>
          <w:szCs w:val="20"/>
        </w:rPr>
        <w:t xml:space="preserve"> овлашћеног лица</w:t>
      </w:r>
      <w:r w:rsidR="00BD0F5B" w:rsidRPr="00845AAD">
        <w:rPr>
          <w:bCs/>
          <w:sz w:val="20"/>
          <w:szCs w:val="20"/>
          <w:lang w:val="sr-Cyrl-CS"/>
        </w:rPr>
        <w:t>)</w:t>
      </w:r>
    </w:p>
    <w:p w14:paraId="17DC7227" w14:textId="77777777" w:rsidR="00320AEC" w:rsidRDefault="00320AEC" w:rsidP="00845AAD">
      <w:pPr>
        <w:jc w:val="both"/>
        <w:rPr>
          <w:b/>
          <w:i/>
        </w:rPr>
      </w:pPr>
    </w:p>
    <w:p w14:paraId="7F13FA23" w14:textId="77777777" w:rsidR="00053E83" w:rsidRDefault="00053E83" w:rsidP="00845AAD">
      <w:pPr>
        <w:jc w:val="both"/>
        <w:rPr>
          <w:b/>
          <w:i/>
        </w:rPr>
      </w:pPr>
    </w:p>
    <w:p w14:paraId="3C7004DB" w14:textId="77777777" w:rsidR="002C61F8" w:rsidRDefault="002C61F8" w:rsidP="00845AAD">
      <w:pPr>
        <w:jc w:val="both"/>
        <w:rPr>
          <w:b/>
          <w:i/>
        </w:rPr>
        <w:sectPr w:rsidR="002C61F8"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B3D98" w:rsidRPr="00845AAD" w14:paraId="62617BBA" w14:textId="77777777" w:rsidTr="00E05700">
        <w:tc>
          <w:tcPr>
            <w:tcW w:w="9464" w:type="dxa"/>
            <w:tcBorders>
              <w:top w:val="nil"/>
              <w:left w:val="nil"/>
              <w:bottom w:val="nil"/>
              <w:right w:val="nil"/>
            </w:tcBorders>
            <w:shd w:val="clear" w:color="auto" w:fill="DDD9C3"/>
          </w:tcPr>
          <w:p w14:paraId="30770E04" w14:textId="77777777" w:rsidR="00BB3D98" w:rsidRPr="00845AAD" w:rsidRDefault="00CB3D75" w:rsidP="00845AAD">
            <w:pPr>
              <w:jc w:val="center"/>
              <w:rPr>
                <w:b/>
                <w:sz w:val="28"/>
                <w:szCs w:val="28"/>
              </w:rPr>
            </w:pPr>
            <w:r w:rsidRPr="00845AAD">
              <w:rPr>
                <w:sz w:val="28"/>
                <w:szCs w:val="28"/>
              </w:rPr>
              <w:lastRenderedPageBreak/>
              <w:tab/>
            </w:r>
            <w:r w:rsidR="00BB3D98" w:rsidRPr="00845AAD">
              <w:rPr>
                <w:u w:val="single"/>
                <w:lang w:val="sr-Cyrl-CS"/>
              </w:rPr>
              <w:br w:type="page"/>
            </w:r>
            <w:r w:rsidR="00BB3D98" w:rsidRPr="00845AAD">
              <w:rPr>
                <w:b/>
                <w:sz w:val="28"/>
                <w:szCs w:val="28"/>
                <w:lang w:val="sr-Cyrl-CS"/>
              </w:rPr>
              <w:t>ОДЕЉАК V</w:t>
            </w:r>
            <w:r w:rsidR="00BB3D98" w:rsidRPr="00845AAD">
              <w:rPr>
                <w:b/>
                <w:sz w:val="28"/>
                <w:szCs w:val="28"/>
              </w:rPr>
              <w:t>I</w:t>
            </w:r>
          </w:p>
        </w:tc>
      </w:tr>
    </w:tbl>
    <w:p w14:paraId="50D48B53" w14:textId="77777777" w:rsidR="00684DE6" w:rsidRPr="00845AAD" w:rsidRDefault="00684DE6" w:rsidP="00684DE6">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sidR="00B543CD">
        <w:rPr>
          <w:lang w:val="sr-Cyrl-CS"/>
        </w:rPr>
        <w:t xml:space="preserve"> </w:t>
      </w:r>
      <w:r>
        <w:t>и 41/19</w:t>
      </w:r>
      <w:r w:rsidRPr="00845AAD">
        <w:rPr>
          <w:lang w:val="sr-Cyrl-CS"/>
        </w:rPr>
        <w:t>), наручилац је припремио образац:</w:t>
      </w:r>
    </w:p>
    <w:p w14:paraId="04F1D98E" w14:textId="77777777" w:rsidR="005F4D44" w:rsidRDefault="005F4D44" w:rsidP="00845AAD">
      <w:pPr>
        <w:pStyle w:val="ListParagraph"/>
        <w:spacing w:after="0"/>
        <w:ind w:left="0"/>
        <w:jc w:val="center"/>
        <w:rPr>
          <w:rFonts w:ascii="Times New Roman" w:hAnsi="Times New Roman"/>
          <w:b/>
          <w:sz w:val="28"/>
          <w:szCs w:val="28"/>
          <w:lang w:val="sr-Cyrl-CS"/>
        </w:rPr>
      </w:pPr>
    </w:p>
    <w:p w14:paraId="4D33CD5D" w14:textId="77777777" w:rsidR="008B70D4" w:rsidRPr="00845AAD" w:rsidRDefault="008B70D4" w:rsidP="00845AAD">
      <w:pPr>
        <w:pStyle w:val="ListParagraph"/>
        <w:spacing w:after="0"/>
        <w:ind w:left="0"/>
        <w:jc w:val="center"/>
        <w:rPr>
          <w:rFonts w:ascii="Times New Roman" w:hAnsi="Times New Roman"/>
          <w:b/>
          <w:sz w:val="28"/>
          <w:szCs w:val="28"/>
          <w:lang w:val="sr-Cyrl-CS"/>
        </w:rPr>
      </w:pPr>
    </w:p>
    <w:p w14:paraId="575A4C24" w14:textId="77777777" w:rsidR="00BD0F5B" w:rsidRPr="00845AAD" w:rsidRDefault="00BD0F5B" w:rsidP="00845AAD">
      <w:pPr>
        <w:pStyle w:val="ListParagraph"/>
        <w:spacing w:after="0"/>
        <w:ind w:left="0"/>
        <w:jc w:val="center"/>
        <w:rPr>
          <w:rFonts w:ascii="Times New Roman" w:hAnsi="Times New Roman"/>
          <w:b/>
          <w:sz w:val="28"/>
          <w:szCs w:val="28"/>
          <w:lang w:val="sr-Cyrl-CS"/>
        </w:rPr>
      </w:pPr>
      <w:r w:rsidRPr="00845AAD">
        <w:rPr>
          <w:rFonts w:ascii="Times New Roman" w:hAnsi="Times New Roman"/>
          <w:b/>
          <w:sz w:val="28"/>
          <w:szCs w:val="28"/>
          <w:lang w:val="sr-Cyrl-CS"/>
        </w:rPr>
        <w:t>ОБРАЗАЦ СТРУКТУРЕ ЦЕНА</w:t>
      </w:r>
    </w:p>
    <w:p w14:paraId="3E27D55F" w14:textId="77777777" w:rsidR="008B70D4" w:rsidRPr="00845AAD" w:rsidRDefault="008B70D4" w:rsidP="00845AAD">
      <w:pPr>
        <w:pStyle w:val="Header"/>
        <w:tabs>
          <w:tab w:val="left" w:pos="720"/>
          <w:tab w:val="left" w:pos="7032"/>
        </w:tabs>
        <w:rPr>
          <w:sz w:val="24"/>
          <w:szCs w:val="24"/>
          <w:lang w:val="sr-Cyrl-CS"/>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15"/>
        <w:gridCol w:w="4757"/>
        <w:gridCol w:w="1637"/>
        <w:gridCol w:w="933"/>
        <w:gridCol w:w="1634"/>
      </w:tblGrid>
      <w:tr w:rsidR="004E4E9E" w:rsidRPr="002D21C2" w14:paraId="3630DD7D" w14:textId="33EB0658" w:rsidTr="004E4E9E">
        <w:tc>
          <w:tcPr>
            <w:tcW w:w="321" w:type="pct"/>
            <w:vAlign w:val="center"/>
          </w:tcPr>
          <w:p w14:paraId="3A1C2215" w14:textId="77777777" w:rsidR="002D21C2" w:rsidRDefault="002D21C2" w:rsidP="002D21C2">
            <w:pPr>
              <w:jc w:val="center"/>
              <w:rPr>
                <w:b/>
                <w:sz w:val="22"/>
                <w:szCs w:val="22"/>
                <w:lang w:val="sr-Cyrl-CS"/>
              </w:rPr>
            </w:pPr>
            <w:r>
              <w:rPr>
                <w:b/>
                <w:sz w:val="22"/>
                <w:szCs w:val="22"/>
                <w:lang w:val="sr-Cyrl-CS"/>
              </w:rPr>
              <w:t>Ред.</w:t>
            </w:r>
          </w:p>
          <w:p w14:paraId="1931849E" w14:textId="77029BB3" w:rsidR="002D21C2" w:rsidRPr="0002751A" w:rsidRDefault="002D21C2" w:rsidP="002D21C2">
            <w:pPr>
              <w:jc w:val="center"/>
              <w:rPr>
                <w:b/>
                <w:sz w:val="22"/>
                <w:szCs w:val="22"/>
                <w:lang w:val="sr-Cyrl-CS"/>
              </w:rPr>
            </w:pPr>
            <w:r>
              <w:rPr>
                <w:b/>
                <w:sz w:val="22"/>
                <w:szCs w:val="22"/>
                <w:lang w:val="sr-Cyrl-CS"/>
              </w:rPr>
              <w:t>бр.</w:t>
            </w:r>
          </w:p>
        </w:tc>
        <w:tc>
          <w:tcPr>
            <w:tcW w:w="2484" w:type="pct"/>
            <w:vAlign w:val="center"/>
          </w:tcPr>
          <w:p w14:paraId="1BB9527B" w14:textId="77777777" w:rsidR="002D21C2" w:rsidRPr="002D21C2" w:rsidRDefault="002D21C2" w:rsidP="002D21C2">
            <w:pPr>
              <w:jc w:val="center"/>
              <w:rPr>
                <w:b/>
                <w:sz w:val="22"/>
                <w:szCs w:val="22"/>
                <w:lang w:val="sr-Cyrl-CS"/>
              </w:rPr>
            </w:pPr>
            <w:r w:rsidRPr="002D21C2">
              <w:rPr>
                <w:b/>
                <w:sz w:val="22"/>
                <w:szCs w:val="22"/>
                <w:lang w:val="sr-Cyrl-CS"/>
              </w:rPr>
              <w:t xml:space="preserve">Опис понуђене услуге </w:t>
            </w:r>
          </w:p>
        </w:tc>
        <w:tc>
          <w:tcPr>
            <w:tcW w:w="855" w:type="pct"/>
            <w:vAlign w:val="center"/>
          </w:tcPr>
          <w:p w14:paraId="00878BB0" w14:textId="77777777" w:rsidR="002D21C2" w:rsidRPr="002D21C2" w:rsidRDefault="002D21C2" w:rsidP="002D21C2">
            <w:pPr>
              <w:jc w:val="center"/>
              <w:rPr>
                <w:b/>
                <w:sz w:val="22"/>
                <w:szCs w:val="22"/>
                <w:lang w:val="sr-Cyrl-CS"/>
              </w:rPr>
            </w:pPr>
            <w:r w:rsidRPr="002D21C2">
              <w:rPr>
                <w:b/>
                <w:sz w:val="22"/>
                <w:szCs w:val="22"/>
                <w:lang w:val="sr-Cyrl-CS"/>
              </w:rPr>
              <w:t>Цена без ПДВ</w:t>
            </w:r>
          </w:p>
          <w:p w14:paraId="2F9DEB30" w14:textId="6B0685D3" w:rsidR="002D21C2" w:rsidRPr="002D21C2" w:rsidRDefault="002D21C2" w:rsidP="002D21C2">
            <w:pPr>
              <w:jc w:val="center"/>
              <w:rPr>
                <w:b/>
                <w:sz w:val="22"/>
                <w:szCs w:val="22"/>
                <w:lang w:val="sr-Cyrl-CS"/>
              </w:rPr>
            </w:pPr>
            <w:r w:rsidRPr="002D21C2">
              <w:rPr>
                <w:b/>
                <w:sz w:val="22"/>
                <w:szCs w:val="22"/>
                <w:lang w:val="sr-Cyrl-CS"/>
              </w:rPr>
              <w:t>RSD/EUR</w:t>
            </w:r>
          </w:p>
        </w:tc>
        <w:tc>
          <w:tcPr>
            <w:tcW w:w="487" w:type="pct"/>
            <w:vAlign w:val="center"/>
          </w:tcPr>
          <w:p w14:paraId="5854543F" w14:textId="1D5D5444" w:rsidR="002D21C2" w:rsidRPr="002D21C2" w:rsidRDefault="002D21C2" w:rsidP="002D21C2">
            <w:pPr>
              <w:jc w:val="center"/>
              <w:rPr>
                <w:b/>
                <w:sz w:val="22"/>
                <w:szCs w:val="22"/>
                <w:lang w:val="sr-Cyrl-CS"/>
              </w:rPr>
            </w:pPr>
            <w:r w:rsidRPr="002D21C2">
              <w:rPr>
                <w:b/>
                <w:sz w:val="22"/>
                <w:szCs w:val="22"/>
                <w:lang w:val="sr-Cyrl-CS"/>
              </w:rPr>
              <w:t>Стопа ПДВ %</w:t>
            </w:r>
          </w:p>
        </w:tc>
        <w:tc>
          <w:tcPr>
            <w:tcW w:w="854" w:type="pct"/>
            <w:vAlign w:val="center"/>
          </w:tcPr>
          <w:p w14:paraId="19611C69" w14:textId="06B9216E" w:rsidR="002D21C2" w:rsidRPr="002D21C2" w:rsidRDefault="002D21C2" w:rsidP="004E4E9E">
            <w:pPr>
              <w:rPr>
                <w:b/>
                <w:sz w:val="22"/>
                <w:szCs w:val="22"/>
                <w:lang w:val="sr-Cyrl-CS"/>
              </w:rPr>
            </w:pPr>
            <w:r w:rsidRPr="002D21C2">
              <w:rPr>
                <w:b/>
                <w:sz w:val="22"/>
                <w:szCs w:val="22"/>
                <w:lang w:val="sr-Cyrl-CS"/>
              </w:rPr>
              <w:t>Цена са</w:t>
            </w:r>
            <w:r w:rsidR="004E4E9E">
              <w:rPr>
                <w:b/>
                <w:sz w:val="22"/>
                <w:szCs w:val="22"/>
                <w:lang w:val="sr-Cyrl-CS"/>
              </w:rPr>
              <w:t xml:space="preserve"> </w:t>
            </w:r>
            <w:r w:rsidRPr="002D21C2">
              <w:rPr>
                <w:b/>
                <w:sz w:val="22"/>
                <w:szCs w:val="22"/>
                <w:lang w:val="sr-Cyrl-CS"/>
              </w:rPr>
              <w:t>ПДВ</w:t>
            </w:r>
          </w:p>
          <w:p w14:paraId="5A5F3BC7" w14:textId="3D8BB2D9" w:rsidR="002D21C2" w:rsidRPr="002D21C2" w:rsidRDefault="002D21C2" w:rsidP="002D21C2">
            <w:pPr>
              <w:jc w:val="center"/>
              <w:rPr>
                <w:b/>
                <w:sz w:val="22"/>
                <w:szCs w:val="22"/>
                <w:lang w:val="sr-Cyrl-CS"/>
              </w:rPr>
            </w:pPr>
            <w:r w:rsidRPr="002D21C2">
              <w:rPr>
                <w:b/>
                <w:sz w:val="22"/>
                <w:szCs w:val="22"/>
                <w:lang w:val="sr-Cyrl-CS"/>
              </w:rPr>
              <w:t>RSD/EUR</w:t>
            </w:r>
          </w:p>
        </w:tc>
      </w:tr>
      <w:tr w:rsidR="004E4E9E" w:rsidRPr="002D21C2" w14:paraId="65E3915D" w14:textId="6031BE40" w:rsidTr="004E4E9E">
        <w:tc>
          <w:tcPr>
            <w:tcW w:w="321" w:type="pct"/>
            <w:vAlign w:val="center"/>
          </w:tcPr>
          <w:p w14:paraId="6ECC1913" w14:textId="77777777" w:rsidR="002D21C2" w:rsidRPr="004E4E9E" w:rsidRDefault="002D21C2" w:rsidP="002D21C2">
            <w:pPr>
              <w:jc w:val="center"/>
              <w:rPr>
                <w:b/>
                <w:iCs/>
                <w:sz w:val="22"/>
                <w:szCs w:val="22"/>
                <w:lang w:val="sr-Cyrl-CS"/>
              </w:rPr>
            </w:pPr>
            <w:r w:rsidRPr="004E4E9E">
              <w:rPr>
                <w:b/>
                <w:iCs/>
                <w:sz w:val="22"/>
                <w:szCs w:val="22"/>
                <w:lang w:val="sr-Cyrl-CS"/>
              </w:rPr>
              <w:t>1.</w:t>
            </w:r>
          </w:p>
        </w:tc>
        <w:tc>
          <w:tcPr>
            <w:tcW w:w="2484" w:type="pct"/>
            <w:vAlign w:val="center"/>
          </w:tcPr>
          <w:p w14:paraId="26EAE737" w14:textId="77777777" w:rsidR="002D21C2" w:rsidRPr="002D21C2" w:rsidRDefault="002D21C2" w:rsidP="005C3C2A">
            <w:pPr>
              <w:rPr>
                <w:bCs/>
                <w:iCs/>
                <w:sz w:val="22"/>
                <w:szCs w:val="22"/>
                <w:lang w:val="sr-Cyrl-CS"/>
              </w:rPr>
            </w:pPr>
            <w:r w:rsidRPr="002D21C2">
              <w:rPr>
                <w:bCs/>
                <w:iCs/>
                <w:sz w:val="22"/>
                <w:szCs w:val="22"/>
                <w:lang w:val="sr-Cyrl-CS"/>
              </w:rPr>
              <w:t>Израда и достављање ажурираног LRIC модела и презентација добијених резултата</w:t>
            </w:r>
          </w:p>
        </w:tc>
        <w:tc>
          <w:tcPr>
            <w:tcW w:w="855" w:type="pct"/>
          </w:tcPr>
          <w:p w14:paraId="1CB4DF75" w14:textId="77777777" w:rsidR="002D21C2" w:rsidRPr="002D21C2" w:rsidRDefault="002D21C2" w:rsidP="005C3C2A">
            <w:pPr>
              <w:jc w:val="center"/>
              <w:rPr>
                <w:sz w:val="22"/>
                <w:szCs w:val="22"/>
                <w:lang w:val="sr-Cyrl-CS"/>
              </w:rPr>
            </w:pPr>
          </w:p>
        </w:tc>
        <w:tc>
          <w:tcPr>
            <w:tcW w:w="487" w:type="pct"/>
          </w:tcPr>
          <w:p w14:paraId="61ED4100" w14:textId="77777777" w:rsidR="002D21C2" w:rsidRPr="002D21C2" w:rsidRDefault="002D21C2" w:rsidP="005C3C2A">
            <w:pPr>
              <w:jc w:val="center"/>
              <w:rPr>
                <w:sz w:val="22"/>
                <w:szCs w:val="22"/>
                <w:lang w:val="sr-Cyrl-CS"/>
              </w:rPr>
            </w:pPr>
          </w:p>
        </w:tc>
        <w:tc>
          <w:tcPr>
            <w:tcW w:w="854" w:type="pct"/>
          </w:tcPr>
          <w:p w14:paraId="6F5C7DAE" w14:textId="77777777" w:rsidR="002D21C2" w:rsidRPr="002D21C2" w:rsidRDefault="002D21C2" w:rsidP="005C3C2A">
            <w:pPr>
              <w:jc w:val="center"/>
              <w:rPr>
                <w:sz w:val="22"/>
                <w:szCs w:val="22"/>
                <w:lang w:val="sr-Cyrl-CS"/>
              </w:rPr>
            </w:pPr>
          </w:p>
        </w:tc>
      </w:tr>
      <w:tr w:rsidR="004E4E9E" w:rsidRPr="002D21C2" w14:paraId="36C162EE" w14:textId="78F2A5BA" w:rsidTr="004E4E9E">
        <w:tc>
          <w:tcPr>
            <w:tcW w:w="321" w:type="pct"/>
            <w:vAlign w:val="center"/>
          </w:tcPr>
          <w:p w14:paraId="664C79FE" w14:textId="64544370" w:rsidR="002D21C2" w:rsidRPr="004E4E9E" w:rsidRDefault="002D21C2" w:rsidP="002D21C2">
            <w:pPr>
              <w:jc w:val="center"/>
              <w:rPr>
                <w:b/>
                <w:iCs/>
                <w:sz w:val="22"/>
                <w:szCs w:val="22"/>
                <w:lang w:val="sr-Cyrl-CS"/>
              </w:rPr>
            </w:pPr>
            <w:r w:rsidRPr="004E4E9E">
              <w:rPr>
                <w:b/>
                <w:iCs/>
                <w:sz w:val="22"/>
                <w:szCs w:val="22"/>
                <w:lang w:val="sr-Cyrl-CS"/>
              </w:rPr>
              <w:t>2.</w:t>
            </w:r>
          </w:p>
        </w:tc>
        <w:tc>
          <w:tcPr>
            <w:tcW w:w="2484" w:type="pct"/>
            <w:vAlign w:val="center"/>
          </w:tcPr>
          <w:p w14:paraId="1EF103FB" w14:textId="77777777" w:rsidR="002D21C2" w:rsidRPr="002D21C2" w:rsidRDefault="002D21C2" w:rsidP="005C3C2A">
            <w:pPr>
              <w:rPr>
                <w:bCs/>
                <w:iCs/>
                <w:sz w:val="22"/>
                <w:szCs w:val="22"/>
                <w:lang w:val="sr-Cyrl-CS"/>
              </w:rPr>
            </w:pPr>
            <w:r w:rsidRPr="002D21C2">
              <w:rPr>
                <w:bCs/>
                <w:iCs/>
                <w:sz w:val="22"/>
                <w:szCs w:val="22"/>
                <w:lang w:val="sr-Cyrl-CS"/>
              </w:rPr>
              <w:t>Остали зависни трошкови (нпр. административни трошкови, трошкови превоза и смештаја и др. зависни трошкови)</w:t>
            </w:r>
          </w:p>
        </w:tc>
        <w:tc>
          <w:tcPr>
            <w:tcW w:w="855" w:type="pct"/>
          </w:tcPr>
          <w:p w14:paraId="1F326D95" w14:textId="77777777" w:rsidR="002D21C2" w:rsidRPr="002D21C2" w:rsidRDefault="002D21C2" w:rsidP="005C3C2A">
            <w:pPr>
              <w:jc w:val="center"/>
              <w:rPr>
                <w:sz w:val="22"/>
                <w:szCs w:val="22"/>
                <w:lang w:val="sr-Cyrl-CS"/>
              </w:rPr>
            </w:pPr>
          </w:p>
        </w:tc>
        <w:tc>
          <w:tcPr>
            <w:tcW w:w="487" w:type="pct"/>
          </w:tcPr>
          <w:p w14:paraId="6CA2A5D9" w14:textId="77777777" w:rsidR="002D21C2" w:rsidRPr="002D21C2" w:rsidRDefault="002D21C2" w:rsidP="005C3C2A">
            <w:pPr>
              <w:jc w:val="center"/>
              <w:rPr>
                <w:sz w:val="22"/>
                <w:szCs w:val="22"/>
                <w:lang w:val="sr-Cyrl-CS"/>
              </w:rPr>
            </w:pPr>
          </w:p>
        </w:tc>
        <w:tc>
          <w:tcPr>
            <w:tcW w:w="854" w:type="pct"/>
          </w:tcPr>
          <w:p w14:paraId="0FCCB979" w14:textId="77777777" w:rsidR="002D21C2" w:rsidRPr="002D21C2" w:rsidRDefault="002D21C2" w:rsidP="005C3C2A">
            <w:pPr>
              <w:jc w:val="center"/>
              <w:rPr>
                <w:sz w:val="22"/>
                <w:szCs w:val="22"/>
                <w:lang w:val="sr-Cyrl-CS"/>
              </w:rPr>
            </w:pPr>
          </w:p>
        </w:tc>
      </w:tr>
      <w:tr w:rsidR="004E4E9E" w:rsidRPr="0002751A" w14:paraId="06663233" w14:textId="6CE4C696" w:rsidTr="004E4E9E">
        <w:tc>
          <w:tcPr>
            <w:tcW w:w="321" w:type="pct"/>
            <w:vAlign w:val="center"/>
          </w:tcPr>
          <w:p w14:paraId="33FD09EC" w14:textId="01FC8B8A" w:rsidR="002D21C2" w:rsidRPr="004E4E9E" w:rsidRDefault="002D21C2" w:rsidP="002D21C2">
            <w:pPr>
              <w:jc w:val="center"/>
              <w:rPr>
                <w:b/>
                <w:iCs/>
                <w:sz w:val="22"/>
                <w:szCs w:val="22"/>
                <w:lang w:val="sr-Cyrl-CS"/>
              </w:rPr>
            </w:pPr>
            <w:r w:rsidRPr="004E4E9E">
              <w:rPr>
                <w:b/>
                <w:iCs/>
                <w:sz w:val="22"/>
                <w:szCs w:val="22"/>
              </w:rPr>
              <w:t>3</w:t>
            </w:r>
            <w:r w:rsidRPr="004E4E9E">
              <w:rPr>
                <w:b/>
                <w:iCs/>
                <w:sz w:val="22"/>
                <w:szCs w:val="22"/>
                <w:lang w:val="sr-Cyrl-CS"/>
              </w:rPr>
              <w:t>.</w:t>
            </w:r>
          </w:p>
        </w:tc>
        <w:tc>
          <w:tcPr>
            <w:tcW w:w="2484" w:type="pct"/>
            <w:vAlign w:val="center"/>
          </w:tcPr>
          <w:p w14:paraId="0D7264D3" w14:textId="77777777" w:rsidR="002D21C2" w:rsidRPr="0002751A" w:rsidRDefault="002D21C2" w:rsidP="005C3C2A">
            <w:pPr>
              <w:rPr>
                <w:b/>
                <w:bCs/>
                <w:iCs/>
                <w:sz w:val="22"/>
                <w:szCs w:val="22"/>
                <w:lang w:val="sr-Cyrl-CS"/>
              </w:rPr>
            </w:pPr>
            <w:r w:rsidRPr="002D21C2">
              <w:rPr>
                <w:b/>
                <w:bCs/>
                <w:iCs/>
                <w:sz w:val="22"/>
                <w:szCs w:val="22"/>
                <w:lang w:val="sr-Cyrl-CS"/>
              </w:rPr>
              <w:t>УКУПНО</w:t>
            </w:r>
          </w:p>
        </w:tc>
        <w:tc>
          <w:tcPr>
            <w:tcW w:w="855" w:type="pct"/>
          </w:tcPr>
          <w:p w14:paraId="7A57CB73" w14:textId="77777777" w:rsidR="002D21C2" w:rsidRDefault="002D21C2" w:rsidP="005C3C2A">
            <w:pPr>
              <w:jc w:val="center"/>
              <w:rPr>
                <w:sz w:val="22"/>
                <w:szCs w:val="22"/>
                <w:lang w:val="sr-Cyrl-CS"/>
              </w:rPr>
            </w:pPr>
          </w:p>
          <w:p w14:paraId="7892AE11" w14:textId="2055101C" w:rsidR="002D21C2" w:rsidRPr="0002751A" w:rsidRDefault="002D21C2" w:rsidP="005C3C2A">
            <w:pPr>
              <w:jc w:val="center"/>
              <w:rPr>
                <w:sz w:val="22"/>
                <w:szCs w:val="22"/>
                <w:lang w:val="sr-Cyrl-CS"/>
              </w:rPr>
            </w:pPr>
          </w:p>
        </w:tc>
        <w:tc>
          <w:tcPr>
            <w:tcW w:w="487" w:type="pct"/>
          </w:tcPr>
          <w:p w14:paraId="2E2CC3F4" w14:textId="77777777" w:rsidR="002D21C2" w:rsidRPr="0002751A" w:rsidRDefault="002D21C2" w:rsidP="005C3C2A">
            <w:pPr>
              <w:jc w:val="center"/>
              <w:rPr>
                <w:sz w:val="22"/>
                <w:szCs w:val="22"/>
                <w:lang w:val="sr-Cyrl-CS"/>
              </w:rPr>
            </w:pPr>
          </w:p>
        </w:tc>
        <w:tc>
          <w:tcPr>
            <w:tcW w:w="854" w:type="pct"/>
          </w:tcPr>
          <w:p w14:paraId="1FA35C69" w14:textId="77777777" w:rsidR="002D21C2" w:rsidRPr="0002751A" w:rsidRDefault="002D21C2" w:rsidP="005C3C2A">
            <w:pPr>
              <w:jc w:val="center"/>
              <w:rPr>
                <w:sz w:val="22"/>
                <w:szCs w:val="22"/>
                <w:lang w:val="sr-Cyrl-CS"/>
              </w:rPr>
            </w:pPr>
          </w:p>
        </w:tc>
      </w:tr>
    </w:tbl>
    <w:p w14:paraId="19A077BE" w14:textId="77777777" w:rsidR="00290FD7" w:rsidRDefault="00290FD7" w:rsidP="00845AAD">
      <w:pPr>
        <w:autoSpaceDE w:val="0"/>
        <w:autoSpaceDN w:val="0"/>
        <w:adjustRightInd w:val="0"/>
        <w:ind w:firstLine="720"/>
        <w:jc w:val="both"/>
        <w:rPr>
          <w:b/>
          <w:lang w:val="sr-Cyrl-CS"/>
        </w:rPr>
      </w:pPr>
    </w:p>
    <w:p w14:paraId="3C1E63C1" w14:textId="77777777" w:rsidR="006F458E" w:rsidRPr="009240D1" w:rsidRDefault="006F458E" w:rsidP="00845AAD">
      <w:pPr>
        <w:autoSpaceDE w:val="0"/>
        <w:autoSpaceDN w:val="0"/>
        <w:adjustRightInd w:val="0"/>
        <w:ind w:firstLine="720"/>
        <w:jc w:val="both"/>
        <w:rPr>
          <w:b/>
          <w:lang w:val="sr-Cyrl-CS"/>
        </w:rPr>
      </w:pPr>
    </w:p>
    <w:p w14:paraId="74E5B1A3" w14:textId="77777777" w:rsidR="00522053" w:rsidRPr="009240D1" w:rsidRDefault="00522053" w:rsidP="00522053">
      <w:pPr>
        <w:autoSpaceDE w:val="0"/>
        <w:autoSpaceDN w:val="0"/>
        <w:adjustRightInd w:val="0"/>
        <w:ind w:firstLine="720"/>
        <w:jc w:val="both"/>
        <w:rPr>
          <w:b/>
          <w:lang w:val="sr-Cyrl-CS"/>
        </w:rPr>
      </w:pPr>
      <w:r w:rsidRPr="009240D1">
        <w:rPr>
          <w:b/>
          <w:lang w:val="sr-Cyrl-CS"/>
        </w:rPr>
        <w:t>УПУТСТВО О НАЧИНУ ПОПУЊАВАЊА ОБРАСЦА СТРУКТУРЕ ЦЕНА:</w:t>
      </w:r>
    </w:p>
    <w:p w14:paraId="2ADCA1D8" w14:textId="77777777" w:rsidR="00522053" w:rsidRDefault="00522053" w:rsidP="00522053">
      <w:pPr>
        <w:autoSpaceDE w:val="0"/>
        <w:autoSpaceDN w:val="0"/>
        <w:adjustRightInd w:val="0"/>
        <w:jc w:val="both"/>
        <w:rPr>
          <w:lang w:val="sr-Cyrl-CS"/>
        </w:rPr>
      </w:pPr>
    </w:p>
    <w:p w14:paraId="6D399709" w14:textId="77777777" w:rsidR="00D06BB8" w:rsidRPr="009240D1" w:rsidRDefault="00D06BB8" w:rsidP="00522053">
      <w:pPr>
        <w:autoSpaceDE w:val="0"/>
        <w:autoSpaceDN w:val="0"/>
        <w:adjustRightInd w:val="0"/>
        <w:jc w:val="both"/>
        <w:rPr>
          <w:lang w:val="sr-Cyrl-CS"/>
        </w:rPr>
      </w:pPr>
    </w:p>
    <w:p w14:paraId="55641D9E" w14:textId="77777777" w:rsidR="00522053" w:rsidRPr="009240D1" w:rsidRDefault="00522053" w:rsidP="00522053">
      <w:pPr>
        <w:autoSpaceDE w:val="0"/>
        <w:autoSpaceDN w:val="0"/>
        <w:adjustRightInd w:val="0"/>
        <w:ind w:firstLine="720"/>
        <w:jc w:val="both"/>
        <w:rPr>
          <w:lang w:val="sr-Cyrl-CS"/>
        </w:rPr>
      </w:pPr>
      <w:r w:rsidRPr="009240D1">
        <w:rPr>
          <w:lang w:val="sr-Cyrl-CS"/>
        </w:rPr>
        <w:t>Образац структуре цена мора бити попуњен тако да се може проверити усклађеност јединствених цена са трошковима.</w:t>
      </w:r>
    </w:p>
    <w:p w14:paraId="7CD11F38" w14:textId="266AA318" w:rsidR="00522053" w:rsidRDefault="00522053" w:rsidP="00522053">
      <w:pPr>
        <w:autoSpaceDE w:val="0"/>
        <w:autoSpaceDN w:val="0"/>
        <w:adjustRightInd w:val="0"/>
        <w:ind w:firstLine="720"/>
        <w:jc w:val="both"/>
        <w:rPr>
          <w:lang w:val="sr-Cyrl-CS"/>
        </w:rPr>
      </w:pPr>
      <w:r w:rsidRPr="009240D1">
        <w:rPr>
          <w:lang w:val="sr-Cyrl-CS"/>
        </w:rPr>
        <w:t xml:space="preserve">У Обрасцу структуре цена морају бити приказанe јединичне цене и основни елементи структуре цене, са и без ПДВ, </w:t>
      </w:r>
      <w:r w:rsidR="006928E0">
        <w:rPr>
          <w:lang w:val="sr-Cyrl-CS"/>
        </w:rPr>
        <w:t xml:space="preserve">стпа ПДВ, </w:t>
      </w:r>
      <w:r w:rsidRPr="009240D1">
        <w:rPr>
          <w:lang w:val="sr-Cyrl-CS"/>
        </w:rPr>
        <w:t>као и посебно исказани трошкови који чине укупну цену (</w:t>
      </w:r>
      <w:r w:rsidR="006928E0" w:rsidRPr="006928E0">
        <w:rPr>
          <w:lang w:val="ru-RU"/>
        </w:rPr>
        <w:t>административни трошкови, трошкови превоза и смештаја и др. зависни трошкови</w:t>
      </w:r>
      <w:r w:rsidRPr="009240D1">
        <w:rPr>
          <w:lang w:val="sr-Cyrl-CS"/>
        </w:rPr>
        <w:t>).</w:t>
      </w:r>
    </w:p>
    <w:p w14:paraId="07A14C85" w14:textId="77777777" w:rsidR="002D21C2" w:rsidRDefault="002D21C2" w:rsidP="00CB66B7">
      <w:pPr>
        <w:autoSpaceDE w:val="0"/>
        <w:autoSpaceDN w:val="0"/>
        <w:adjustRightInd w:val="0"/>
        <w:ind w:firstLine="720"/>
        <w:jc w:val="both"/>
        <w:rPr>
          <w:lang w:val="sr-Cyrl-CS"/>
        </w:rPr>
      </w:pPr>
      <w:r w:rsidRPr="002D21C2">
        <w:rPr>
          <w:lang w:val="sr-Cyrl-CS"/>
        </w:rPr>
        <w:t xml:space="preserve">Цена може бити дата у динарима или еврима  (заокружити валуту) . </w:t>
      </w:r>
    </w:p>
    <w:p w14:paraId="247D100E" w14:textId="5BB3466B" w:rsidR="00CB66B7" w:rsidRPr="00CB66B7" w:rsidRDefault="00CB66B7" w:rsidP="00CB66B7">
      <w:pPr>
        <w:autoSpaceDE w:val="0"/>
        <w:autoSpaceDN w:val="0"/>
        <w:adjustRightInd w:val="0"/>
        <w:ind w:firstLine="720"/>
        <w:jc w:val="both"/>
        <w:rPr>
          <w:bCs/>
          <w:lang w:val="ru-RU"/>
        </w:rPr>
      </w:pPr>
      <w:r w:rsidRPr="00CB66B7">
        <w:rPr>
          <w:bCs/>
          <w:lang w:val="ru-RU"/>
        </w:rPr>
        <w:t>Цена мора бити заокружена на две децимале.</w:t>
      </w:r>
    </w:p>
    <w:p w14:paraId="6CDD9D29" w14:textId="77777777" w:rsidR="00CB66B7" w:rsidRPr="00CB66B7" w:rsidRDefault="00CB66B7" w:rsidP="00CB66B7">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0,01 динара без ПДВ.</w:t>
      </w:r>
    </w:p>
    <w:p w14:paraId="0CE310F4" w14:textId="5081DCF0" w:rsidR="00522053" w:rsidRDefault="00522053" w:rsidP="00522053">
      <w:pPr>
        <w:autoSpaceDE w:val="0"/>
        <w:autoSpaceDN w:val="0"/>
        <w:adjustRightInd w:val="0"/>
        <w:ind w:firstLine="720"/>
        <w:jc w:val="both"/>
        <w:rPr>
          <w:lang w:val="sr-Cyrl-CS"/>
        </w:rPr>
      </w:pPr>
      <w:r w:rsidRPr="009240D1">
        <w:rPr>
          <w:lang w:val="sr-Cyrl-CS"/>
        </w:rPr>
        <w:t xml:space="preserve">Укупна цена без ПДВ, из тачке </w:t>
      </w:r>
      <w:r w:rsidR="00B543CD">
        <w:t>3</w:t>
      </w:r>
      <w:r w:rsidRPr="009240D1">
        <w:rPr>
          <w:lang w:val="sr-Cyrl-CS"/>
        </w:rPr>
        <w:t>. Табеле, мора бити иста као и цена без ПДВ из Обрасца понуде. Овако исказана цена служиће уједно и као цена за избор најповољнијег понуђача, сагласно критеријуму најниже понуђене цене.</w:t>
      </w:r>
    </w:p>
    <w:p w14:paraId="7E0E1935" w14:textId="77777777" w:rsidR="005A198C" w:rsidRDefault="005A198C" w:rsidP="00845AAD">
      <w:pPr>
        <w:autoSpaceDE w:val="0"/>
        <w:autoSpaceDN w:val="0"/>
        <w:adjustRightInd w:val="0"/>
        <w:ind w:firstLine="720"/>
        <w:jc w:val="both"/>
      </w:pPr>
    </w:p>
    <w:p w14:paraId="7DEA0BC6" w14:textId="77777777" w:rsidR="002C61F8" w:rsidRDefault="002C61F8" w:rsidP="00845AAD">
      <w:pPr>
        <w:autoSpaceDE w:val="0"/>
        <w:autoSpaceDN w:val="0"/>
        <w:adjustRightInd w:val="0"/>
        <w:ind w:firstLine="720"/>
        <w:jc w:val="both"/>
      </w:pPr>
    </w:p>
    <w:p w14:paraId="16D29F25" w14:textId="77777777" w:rsidR="002C61F8" w:rsidRPr="00845AAD" w:rsidRDefault="002C61F8" w:rsidP="00845AAD">
      <w:pPr>
        <w:autoSpaceDE w:val="0"/>
        <w:autoSpaceDN w:val="0"/>
        <w:adjustRightInd w:val="0"/>
        <w:ind w:firstLine="720"/>
        <w:jc w:val="both"/>
      </w:pPr>
    </w:p>
    <w:tbl>
      <w:tblPr>
        <w:tblW w:w="0" w:type="auto"/>
        <w:tblLook w:val="04A0" w:firstRow="1" w:lastRow="0" w:firstColumn="1" w:lastColumn="0" w:noHBand="0" w:noVBand="1"/>
      </w:tblPr>
      <w:tblGrid>
        <w:gridCol w:w="4788"/>
        <w:gridCol w:w="4788"/>
      </w:tblGrid>
      <w:tr w:rsidR="00BB3D98" w:rsidRPr="00845AAD" w14:paraId="6DE461D1" w14:textId="77777777" w:rsidTr="00BB3D98">
        <w:tc>
          <w:tcPr>
            <w:tcW w:w="4788" w:type="dxa"/>
            <w:tcBorders>
              <w:bottom w:val="double" w:sz="4" w:space="0" w:color="auto"/>
            </w:tcBorders>
            <w:shd w:val="clear" w:color="auto" w:fill="EEECE1"/>
          </w:tcPr>
          <w:p w14:paraId="29301DCB" w14:textId="77777777" w:rsidR="00BB3D98" w:rsidRPr="00845AAD" w:rsidRDefault="00BB3D98" w:rsidP="00845AAD">
            <w:pPr>
              <w:jc w:val="both"/>
              <w:rPr>
                <w:b/>
                <w:bCs/>
                <w:lang w:val="sr-Cyrl-CS"/>
              </w:rPr>
            </w:pPr>
          </w:p>
          <w:p w14:paraId="35F3B5EF" w14:textId="77777777" w:rsidR="00BB3D98" w:rsidRPr="00845AAD" w:rsidRDefault="00BB3D98" w:rsidP="00845AAD">
            <w:pPr>
              <w:jc w:val="both"/>
              <w:rPr>
                <w:b/>
                <w:bCs/>
                <w:lang w:val="sr-Cyrl-CS"/>
              </w:rPr>
            </w:pPr>
          </w:p>
        </w:tc>
        <w:tc>
          <w:tcPr>
            <w:tcW w:w="4788" w:type="dxa"/>
          </w:tcPr>
          <w:p w14:paraId="61976CB6" w14:textId="77777777" w:rsidR="00BB3D98" w:rsidRPr="00845AAD" w:rsidRDefault="00BB3D98" w:rsidP="00845AAD">
            <w:pPr>
              <w:jc w:val="center"/>
              <w:rPr>
                <w:b/>
                <w:bCs/>
                <w:lang w:val="sr-Cyrl-CS"/>
              </w:rPr>
            </w:pPr>
          </w:p>
          <w:p w14:paraId="0932689F" w14:textId="77777777" w:rsidR="00BB3D98" w:rsidRPr="00845AAD" w:rsidRDefault="00BB3D98" w:rsidP="00845AAD">
            <w:pPr>
              <w:jc w:val="center"/>
              <w:rPr>
                <w:b/>
                <w:bCs/>
                <w:lang w:val="sr-Cyrl-CS"/>
              </w:rPr>
            </w:pPr>
            <w:r w:rsidRPr="00845AAD">
              <w:rPr>
                <w:b/>
                <w:bCs/>
                <w:lang w:val="sr-Cyrl-CS"/>
              </w:rPr>
              <w:t>ПОНУЂАЧ</w:t>
            </w:r>
          </w:p>
        </w:tc>
      </w:tr>
      <w:tr w:rsidR="00BB3D98" w:rsidRPr="00845AAD" w14:paraId="36C4E1E5" w14:textId="77777777" w:rsidTr="00BB3D98">
        <w:tc>
          <w:tcPr>
            <w:tcW w:w="4788" w:type="dxa"/>
            <w:tcBorders>
              <w:top w:val="double" w:sz="4" w:space="0" w:color="auto"/>
            </w:tcBorders>
          </w:tcPr>
          <w:p w14:paraId="6D8988C2" w14:textId="77777777" w:rsidR="00BB3D98" w:rsidRPr="00845AAD" w:rsidRDefault="00BB3D98" w:rsidP="00845AAD">
            <w:pPr>
              <w:jc w:val="center"/>
              <w:rPr>
                <w:bCs/>
                <w:sz w:val="20"/>
                <w:szCs w:val="20"/>
                <w:lang w:val="sr-Cyrl-CS"/>
              </w:rPr>
            </w:pPr>
            <w:r w:rsidRPr="00845AAD">
              <w:rPr>
                <w:bCs/>
                <w:sz w:val="20"/>
                <w:szCs w:val="20"/>
                <w:lang w:val="sr-Cyrl-CS"/>
              </w:rPr>
              <w:t>(Место и датум)</w:t>
            </w:r>
          </w:p>
        </w:tc>
        <w:tc>
          <w:tcPr>
            <w:tcW w:w="4788" w:type="dxa"/>
          </w:tcPr>
          <w:p w14:paraId="505061CD" w14:textId="77777777" w:rsidR="00BB3D98" w:rsidRPr="00845AAD" w:rsidRDefault="00BB3D98" w:rsidP="00845AAD">
            <w:pPr>
              <w:jc w:val="both"/>
              <w:rPr>
                <w:b/>
                <w:bCs/>
                <w:lang w:val="sr-Cyrl-CS"/>
              </w:rPr>
            </w:pPr>
          </w:p>
        </w:tc>
      </w:tr>
      <w:tr w:rsidR="00BB3D98" w:rsidRPr="00845AAD" w14:paraId="043B6286" w14:textId="77777777" w:rsidTr="00BB3D98">
        <w:tc>
          <w:tcPr>
            <w:tcW w:w="4788" w:type="dxa"/>
          </w:tcPr>
          <w:p w14:paraId="3A1AE1AA" w14:textId="77777777" w:rsidR="00BB3D98" w:rsidRPr="00845AAD" w:rsidRDefault="00BB3D98" w:rsidP="00845AAD">
            <w:pPr>
              <w:jc w:val="both"/>
              <w:rPr>
                <w:b/>
                <w:bCs/>
                <w:lang w:val="sr-Cyrl-CS"/>
              </w:rPr>
            </w:pPr>
          </w:p>
        </w:tc>
        <w:tc>
          <w:tcPr>
            <w:tcW w:w="4788" w:type="dxa"/>
            <w:tcBorders>
              <w:bottom w:val="double" w:sz="4" w:space="0" w:color="auto"/>
            </w:tcBorders>
            <w:shd w:val="clear" w:color="auto" w:fill="EEECE1"/>
          </w:tcPr>
          <w:p w14:paraId="344FF792" w14:textId="77777777" w:rsidR="00BB3D98" w:rsidRPr="00845AAD" w:rsidRDefault="00BB3D98" w:rsidP="00845AAD">
            <w:pPr>
              <w:jc w:val="both"/>
              <w:rPr>
                <w:b/>
                <w:bCs/>
                <w:lang w:val="sr-Cyrl-CS"/>
              </w:rPr>
            </w:pPr>
          </w:p>
          <w:p w14:paraId="7AD97A72" w14:textId="77777777" w:rsidR="00BB3D98" w:rsidRPr="00845AAD" w:rsidRDefault="00BB3D98" w:rsidP="00845AAD">
            <w:pPr>
              <w:jc w:val="both"/>
              <w:rPr>
                <w:b/>
                <w:bCs/>
                <w:lang w:val="sr-Cyrl-CS"/>
              </w:rPr>
            </w:pPr>
          </w:p>
        </w:tc>
      </w:tr>
    </w:tbl>
    <w:p w14:paraId="753F72F0" w14:textId="47E3C5FD" w:rsidR="00BB3D98" w:rsidRDefault="002D21C2" w:rsidP="00845AAD">
      <w:pPr>
        <w:jc w:val="both"/>
        <w:rPr>
          <w:bCs/>
          <w:sz w:val="20"/>
          <w:szCs w:val="20"/>
          <w:lang w:val="sr-Cyrl-CS"/>
        </w:rPr>
      </w:pPr>
      <w:r>
        <w:rPr>
          <w:bCs/>
          <w:sz w:val="20"/>
          <w:szCs w:val="20"/>
          <w:lang w:val="sr-Cyrl-CS"/>
        </w:rPr>
        <w:t xml:space="preserve">                                                                                                                      </w:t>
      </w:r>
      <w:r w:rsidR="00BB3D98" w:rsidRPr="00845AAD">
        <w:rPr>
          <w:bCs/>
          <w:sz w:val="20"/>
          <w:szCs w:val="20"/>
          <w:lang w:val="sr-Cyrl-CS"/>
        </w:rPr>
        <w:t>(потпис</w:t>
      </w:r>
      <w:r w:rsidR="00BB3D98" w:rsidRPr="00845AAD">
        <w:rPr>
          <w:bCs/>
          <w:sz w:val="20"/>
          <w:szCs w:val="20"/>
        </w:rPr>
        <w:t xml:space="preserve"> овлашћеног лица</w:t>
      </w:r>
      <w:r w:rsidR="00BB3D98" w:rsidRPr="00845AAD">
        <w:rPr>
          <w:bCs/>
          <w:sz w:val="20"/>
          <w:szCs w:val="20"/>
          <w:lang w:val="sr-Cyrl-CS"/>
        </w:rPr>
        <w:t>)</w:t>
      </w:r>
    </w:p>
    <w:p w14:paraId="1E294D3D" w14:textId="77777777" w:rsidR="002C61F8" w:rsidRDefault="002C61F8" w:rsidP="00845AAD">
      <w:pPr>
        <w:jc w:val="both"/>
        <w:rPr>
          <w:bCs/>
          <w:sz w:val="20"/>
          <w:szCs w:val="20"/>
          <w:lang w:val="sr-Cyrl-CS"/>
        </w:rPr>
        <w:sectPr w:rsidR="002C61F8"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D0F5B" w:rsidRPr="00845AAD" w14:paraId="4EDD538B" w14:textId="77777777" w:rsidTr="00E05700">
        <w:tc>
          <w:tcPr>
            <w:tcW w:w="9464" w:type="dxa"/>
            <w:tcBorders>
              <w:top w:val="nil"/>
              <w:left w:val="nil"/>
              <w:bottom w:val="nil"/>
              <w:right w:val="nil"/>
            </w:tcBorders>
            <w:shd w:val="clear" w:color="auto" w:fill="DDD9C3"/>
          </w:tcPr>
          <w:p w14:paraId="3184CDF1" w14:textId="77777777" w:rsidR="00BD0F5B" w:rsidRPr="00845AAD" w:rsidRDefault="00CB3D75" w:rsidP="00845AAD">
            <w:pPr>
              <w:jc w:val="center"/>
              <w:rPr>
                <w:b/>
                <w:sz w:val="28"/>
                <w:szCs w:val="28"/>
              </w:rPr>
            </w:pPr>
            <w:r w:rsidRPr="00845AAD">
              <w:lastRenderedPageBreak/>
              <w:tab/>
            </w:r>
            <w:r w:rsidR="00BD0F5B" w:rsidRPr="00845AAD">
              <w:rPr>
                <w:u w:val="single"/>
                <w:lang w:val="sr-Cyrl-CS"/>
              </w:rPr>
              <w:br w:type="page"/>
            </w:r>
            <w:r w:rsidR="00BD0F5B" w:rsidRPr="00845AAD">
              <w:rPr>
                <w:u w:val="single"/>
                <w:lang w:val="sr-Cyrl-CS"/>
              </w:rPr>
              <w:br w:type="page"/>
            </w:r>
            <w:r w:rsidR="00BD0F5B" w:rsidRPr="00845AAD">
              <w:rPr>
                <w:b/>
                <w:sz w:val="28"/>
                <w:szCs w:val="28"/>
                <w:lang w:val="sr-Cyrl-CS"/>
              </w:rPr>
              <w:t>ОДЕЉАК V</w:t>
            </w:r>
            <w:r w:rsidR="00BD0F5B" w:rsidRPr="00845AAD">
              <w:rPr>
                <w:b/>
                <w:sz w:val="28"/>
                <w:szCs w:val="28"/>
              </w:rPr>
              <w:t>II</w:t>
            </w:r>
          </w:p>
        </w:tc>
      </w:tr>
    </w:tbl>
    <w:p w14:paraId="1BDACFCB" w14:textId="77777777" w:rsidR="00684DE6" w:rsidRPr="00845AAD" w:rsidRDefault="00FC2C76" w:rsidP="00684DE6">
      <w:pPr>
        <w:ind w:firstLine="720"/>
        <w:jc w:val="both"/>
        <w:rPr>
          <w:b/>
          <w:sz w:val="28"/>
          <w:szCs w:val="28"/>
          <w:lang w:val="sr-Cyrl-CS"/>
        </w:rPr>
      </w:pPr>
      <w:r>
        <w:rPr>
          <w:bCs/>
          <w:lang w:val="sr-Cyrl-CS"/>
        </w:rPr>
        <w:t>На основу чл</w:t>
      </w:r>
      <w:r>
        <w:rPr>
          <w:bCs/>
        </w:rPr>
        <w:t>.</w:t>
      </w:r>
      <w:r w:rsidR="00684DE6" w:rsidRPr="00845AAD">
        <w:rPr>
          <w:bCs/>
          <w:lang w:val="sr-Cyrl-CS"/>
        </w:rPr>
        <w:t xml:space="preserve"> 61.</w:t>
      </w:r>
      <w:r>
        <w:rPr>
          <w:bCs/>
        </w:rPr>
        <w:t xml:space="preserve"> и 88.</w:t>
      </w:r>
      <w:r w:rsidR="00684DE6" w:rsidRPr="00845AAD">
        <w:rPr>
          <w:bCs/>
          <w:lang w:val="sr-Cyrl-CS"/>
        </w:rPr>
        <w:t xml:space="preserve"> Закона о јавним набавкама </w:t>
      </w:r>
      <w:r w:rsidR="00684DE6" w:rsidRPr="00845AAD">
        <w:rPr>
          <w:lang w:val="sr-Cyrl-CS"/>
        </w:rPr>
        <w:t xml:space="preserve">(„Службени гласник РС“, бр. 124/12, 14/15 и 68/15), </w:t>
      </w:r>
      <w:r w:rsidR="00684DE6" w:rsidRPr="00845AAD">
        <w:rPr>
          <w:bCs/>
          <w:lang w:val="sr-Cyrl-CS"/>
        </w:rPr>
        <w:t>члана</w:t>
      </w:r>
      <w:r w:rsidR="00684DE6"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sidR="00684DE6">
        <w:rPr>
          <w:lang w:val="sr-Cyrl-CS"/>
        </w:rPr>
        <w:t>бр</w:t>
      </w:r>
      <w:r w:rsidR="00684DE6">
        <w:rPr>
          <w:lang w:val="en-GB"/>
        </w:rPr>
        <w:t>.</w:t>
      </w:r>
      <w:r w:rsidR="00684DE6" w:rsidRPr="004276C4">
        <w:rPr>
          <w:lang w:val="sr-Cyrl-CS"/>
        </w:rPr>
        <w:t xml:space="preserve"> 86/15</w:t>
      </w:r>
      <w:r w:rsidR="00B543CD">
        <w:rPr>
          <w:lang w:val="sr-Cyrl-CS"/>
        </w:rPr>
        <w:t xml:space="preserve"> </w:t>
      </w:r>
      <w:r w:rsidR="00684DE6">
        <w:t>и 41/19</w:t>
      </w:r>
      <w:r w:rsidR="00684DE6" w:rsidRPr="00845AAD">
        <w:rPr>
          <w:lang w:val="sr-Cyrl-CS"/>
        </w:rPr>
        <w:t>), наручилац је припремио образац:</w:t>
      </w:r>
    </w:p>
    <w:p w14:paraId="34625F7C" w14:textId="77777777" w:rsidR="00BD0F5B" w:rsidRPr="00845AAD" w:rsidRDefault="00BD0F5B" w:rsidP="00845AAD">
      <w:pPr>
        <w:ind w:firstLine="720"/>
        <w:jc w:val="both"/>
        <w:rPr>
          <w:b/>
          <w:sz w:val="28"/>
          <w:szCs w:val="28"/>
        </w:rPr>
      </w:pPr>
    </w:p>
    <w:p w14:paraId="3CF5EF7D" w14:textId="77777777" w:rsidR="00BD0F5B" w:rsidRPr="00845AAD" w:rsidRDefault="00BD0F5B" w:rsidP="00845AAD">
      <w:pPr>
        <w:spacing w:line="276" w:lineRule="auto"/>
        <w:ind w:left="720"/>
        <w:contextualSpacing/>
        <w:jc w:val="center"/>
        <w:rPr>
          <w:b/>
          <w:sz w:val="28"/>
          <w:szCs w:val="28"/>
        </w:rPr>
      </w:pPr>
    </w:p>
    <w:p w14:paraId="41F16746" w14:textId="77777777" w:rsidR="00BD0F5B" w:rsidRPr="00845AAD" w:rsidRDefault="00BD0F5B" w:rsidP="00845AAD">
      <w:pPr>
        <w:pStyle w:val="ListParagraph"/>
        <w:spacing w:after="0"/>
        <w:ind w:left="0"/>
        <w:jc w:val="center"/>
        <w:rPr>
          <w:rFonts w:ascii="Times New Roman" w:hAnsi="Times New Roman"/>
          <w:b/>
          <w:sz w:val="28"/>
          <w:szCs w:val="28"/>
          <w:lang w:val="sr-Cyrl-CS"/>
        </w:rPr>
      </w:pPr>
      <w:r w:rsidRPr="00845AAD">
        <w:rPr>
          <w:rFonts w:ascii="Times New Roman" w:hAnsi="Times New Roman"/>
          <w:b/>
          <w:sz w:val="28"/>
          <w:szCs w:val="28"/>
          <w:lang w:val="sr-Cyrl-CS"/>
        </w:rPr>
        <w:t xml:space="preserve">ОБРАЗАЦ ТРОШКОВА ПРИПРЕМЕ ПОНУДЕ  </w:t>
      </w:r>
    </w:p>
    <w:p w14:paraId="6513D29A" w14:textId="77777777" w:rsidR="00BD0F5B" w:rsidRPr="00845AAD" w:rsidRDefault="00BD0F5B" w:rsidP="00845AAD">
      <w:pPr>
        <w:jc w:val="both"/>
      </w:pPr>
    </w:p>
    <w:p w14:paraId="4483468C" w14:textId="77777777" w:rsidR="00BD0F5B" w:rsidRPr="00845AAD" w:rsidRDefault="00BD0F5B" w:rsidP="00845AAD">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63"/>
        <w:gridCol w:w="6240"/>
        <w:gridCol w:w="1561"/>
        <w:gridCol w:w="992"/>
      </w:tblGrid>
      <w:tr w:rsidR="00710D19" w:rsidRPr="00845AAD" w14:paraId="2A52343B" w14:textId="77777777" w:rsidTr="00710D19">
        <w:trPr>
          <w:tblCellSpacing w:w="0" w:type="dxa"/>
        </w:trPr>
        <w:tc>
          <w:tcPr>
            <w:tcW w:w="301" w:type="pct"/>
            <w:tcBorders>
              <w:top w:val="outset" w:sz="6" w:space="0" w:color="auto"/>
              <w:left w:val="outset" w:sz="6" w:space="0" w:color="auto"/>
              <w:bottom w:val="outset" w:sz="6" w:space="0" w:color="auto"/>
              <w:right w:val="outset" w:sz="6" w:space="0" w:color="auto"/>
            </w:tcBorders>
          </w:tcPr>
          <w:p w14:paraId="7B363236" w14:textId="77777777" w:rsidR="00710D19" w:rsidRPr="00845AAD" w:rsidRDefault="00710D19" w:rsidP="00845AAD">
            <w:pPr>
              <w:jc w:val="center"/>
              <w:rPr>
                <w:b/>
                <w:sz w:val="22"/>
                <w:szCs w:val="22"/>
                <w:lang w:val="sr-Cyrl-CS"/>
              </w:rPr>
            </w:pPr>
            <w:r w:rsidRPr="00845AAD">
              <w:rPr>
                <w:b/>
                <w:sz w:val="22"/>
                <w:szCs w:val="22"/>
                <w:lang w:val="sr-Cyrl-CS"/>
              </w:rPr>
              <w:t>Ред.бр.</w:t>
            </w:r>
          </w:p>
        </w:tc>
        <w:tc>
          <w:tcPr>
            <w:tcW w:w="4699" w:type="pct"/>
            <w:gridSpan w:val="3"/>
            <w:tcBorders>
              <w:top w:val="outset" w:sz="6" w:space="0" w:color="auto"/>
              <w:left w:val="outset" w:sz="6" w:space="0" w:color="auto"/>
              <w:bottom w:val="outset" w:sz="6" w:space="0" w:color="auto"/>
              <w:right w:val="outset" w:sz="6" w:space="0" w:color="auto"/>
            </w:tcBorders>
            <w:vAlign w:val="center"/>
            <w:hideMark/>
          </w:tcPr>
          <w:p w14:paraId="69313B26" w14:textId="77777777" w:rsidR="00710D19" w:rsidRPr="00845AAD" w:rsidRDefault="00710D19" w:rsidP="00845AAD">
            <w:pPr>
              <w:jc w:val="center"/>
              <w:rPr>
                <w:b/>
                <w:sz w:val="22"/>
                <w:szCs w:val="22"/>
                <w:lang w:val="sr-Cyrl-CS"/>
              </w:rPr>
            </w:pPr>
            <w:r w:rsidRPr="00845AAD">
              <w:rPr>
                <w:b/>
                <w:sz w:val="22"/>
                <w:szCs w:val="22"/>
                <w:lang w:val="sr-Cyrl-CS"/>
              </w:rPr>
              <w:t xml:space="preserve">Tрошкови прибављања средстава обезбеђења </w:t>
            </w:r>
          </w:p>
          <w:p w14:paraId="20B7129F" w14:textId="77777777" w:rsidR="00710D19" w:rsidRPr="00845AAD" w:rsidRDefault="00710D19" w:rsidP="00845AAD">
            <w:pPr>
              <w:jc w:val="center"/>
              <w:rPr>
                <w:b/>
                <w:sz w:val="22"/>
                <w:szCs w:val="22"/>
                <w:lang w:val="sr-Cyrl-CS"/>
              </w:rPr>
            </w:pPr>
            <w:r w:rsidRPr="00845AAD">
              <w:rPr>
                <w:b/>
                <w:sz w:val="22"/>
                <w:szCs w:val="22"/>
                <w:lang w:val="sr-Cyrl-CS"/>
              </w:rPr>
              <w:t xml:space="preserve">- </w:t>
            </w:r>
            <w:r w:rsidRPr="00845AAD">
              <w:rPr>
                <w:b/>
                <w:sz w:val="22"/>
                <w:szCs w:val="22"/>
              </w:rPr>
              <w:t>Писм</w:t>
            </w:r>
            <w:r w:rsidRPr="00845AAD">
              <w:rPr>
                <w:b/>
                <w:sz w:val="22"/>
                <w:szCs w:val="22"/>
                <w:lang w:val="sr-Cyrl-CS"/>
              </w:rPr>
              <w:t>о</w:t>
            </w:r>
            <w:r w:rsidRPr="00845AAD">
              <w:rPr>
                <w:b/>
                <w:sz w:val="22"/>
                <w:szCs w:val="22"/>
              </w:rPr>
              <w:t xml:space="preserve"> о намерама банке да ће издати банкарску гаранција</w:t>
            </w:r>
            <w:r w:rsidRPr="00845AAD">
              <w:rPr>
                <w:b/>
                <w:sz w:val="22"/>
                <w:szCs w:val="22"/>
                <w:lang w:val="sr-Cyrl-CS"/>
              </w:rPr>
              <w:t xml:space="preserve"> за добро извршење посла</w:t>
            </w:r>
          </w:p>
        </w:tc>
      </w:tr>
      <w:tr w:rsidR="00BD0F5B" w:rsidRPr="00845AAD" w14:paraId="1700C3CA" w14:textId="77777777" w:rsidTr="00BD0F5B">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14:paraId="2EAA8670" w14:textId="77777777" w:rsidR="00BD0F5B" w:rsidRPr="00845AAD" w:rsidRDefault="00710D19" w:rsidP="00845AAD">
            <w:pPr>
              <w:jc w:val="center"/>
              <w:rPr>
                <w:lang w:val="sr-Latn-CS"/>
              </w:rPr>
            </w:pPr>
            <w:r w:rsidRPr="00845AAD">
              <w:rPr>
                <w:lang w:val="sr-Cyrl-CS"/>
              </w:rPr>
              <w:t>1</w:t>
            </w:r>
            <w:r w:rsidR="00BD0F5B" w:rsidRPr="00845AAD">
              <w:rPr>
                <w:lang w:val="sr-Latn-CS"/>
              </w:rPr>
              <w:t>.</w:t>
            </w:r>
          </w:p>
        </w:tc>
        <w:tc>
          <w:tcPr>
            <w:tcW w:w="3335" w:type="pct"/>
            <w:tcBorders>
              <w:top w:val="outset" w:sz="6" w:space="0" w:color="auto"/>
              <w:left w:val="outset" w:sz="6" w:space="0" w:color="auto"/>
              <w:bottom w:val="outset" w:sz="6" w:space="0" w:color="auto"/>
              <w:right w:val="outset" w:sz="6" w:space="0" w:color="auto"/>
            </w:tcBorders>
            <w:vAlign w:val="center"/>
            <w:hideMark/>
          </w:tcPr>
          <w:p w14:paraId="5EF449B5" w14:textId="77777777" w:rsidR="00BD0F5B" w:rsidRPr="00845AAD" w:rsidRDefault="00710D19" w:rsidP="00845AAD">
            <w:pPr>
              <w:rPr>
                <w:lang w:val="sr-Latn-CS"/>
              </w:rPr>
            </w:pPr>
            <w:r w:rsidRPr="00845AAD">
              <w:rPr>
                <w:lang w:val="sr-Cyrl-CS"/>
              </w:rPr>
              <w:t>ЦЕНА</w:t>
            </w:r>
            <w:r w:rsidR="00BD0F5B" w:rsidRPr="00845AAD">
              <w:rPr>
                <w:lang w:val="sr-Latn-CS"/>
              </w:rPr>
              <w:t xml:space="preserve"> БЕЗ ПДВ </w:t>
            </w:r>
          </w:p>
        </w:tc>
        <w:tc>
          <w:tcPr>
            <w:tcW w:w="834" w:type="pct"/>
            <w:tcBorders>
              <w:top w:val="outset" w:sz="6" w:space="0" w:color="auto"/>
              <w:left w:val="outset" w:sz="6" w:space="0" w:color="auto"/>
              <w:bottom w:val="outset" w:sz="6" w:space="0" w:color="auto"/>
              <w:right w:val="outset" w:sz="6" w:space="0" w:color="auto"/>
            </w:tcBorders>
            <w:shd w:val="clear" w:color="auto" w:fill="EEECE1"/>
            <w:hideMark/>
          </w:tcPr>
          <w:p w14:paraId="5CBC887B" w14:textId="77777777" w:rsidR="00BD0F5B" w:rsidRPr="00845AAD" w:rsidRDefault="00BD0F5B" w:rsidP="00845AAD">
            <w:pPr>
              <w:jc w:val="right"/>
              <w:rPr>
                <w:sz w:val="22"/>
                <w:szCs w:val="22"/>
                <w:lang w:val="sr-Latn-CS"/>
              </w:rPr>
            </w:pPr>
          </w:p>
        </w:tc>
        <w:tc>
          <w:tcPr>
            <w:tcW w:w="530" w:type="pct"/>
            <w:tcBorders>
              <w:top w:val="outset" w:sz="6" w:space="0" w:color="auto"/>
              <w:left w:val="outset" w:sz="6" w:space="0" w:color="auto"/>
              <w:bottom w:val="outset" w:sz="6" w:space="0" w:color="auto"/>
              <w:right w:val="outset" w:sz="6" w:space="0" w:color="auto"/>
            </w:tcBorders>
            <w:vAlign w:val="center"/>
          </w:tcPr>
          <w:p w14:paraId="47CCCDD2" w14:textId="77777777" w:rsidR="00BD0F5B" w:rsidRPr="00845AAD" w:rsidRDefault="003F0DE1" w:rsidP="00845AAD">
            <w:pPr>
              <w:jc w:val="right"/>
              <w:rPr>
                <w:lang w:val="sr-Latn-CS"/>
              </w:rPr>
            </w:pPr>
            <w:r w:rsidRPr="00845AAD">
              <w:rPr>
                <w:sz w:val="22"/>
                <w:szCs w:val="22"/>
                <w:lang w:val="sr-Latn-CS"/>
              </w:rPr>
              <w:t>RSD</w:t>
            </w:r>
            <w:r w:rsidR="00BD0F5B" w:rsidRPr="00845AAD">
              <w:rPr>
                <w:sz w:val="22"/>
                <w:szCs w:val="22"/>
                <w:lang w:val="sr-Latn-CS"/>
              </w:rPr>
              <w:t>/</w:t>
            </w:r>
            <w:r w:rsidRPr="00845AAD">
              <w:rPr>
                <w:sz w:val="22"/>
                <w:szCs w:val="22"/>
                <w:lang w:val="sr-Latn-CS"/>
              </w:rPr>
              <w:t>EUR</w:t>
            </w:r>
          </w:p>
        </w:tc>
      </w:tr>
      <w:tr w:rsidR="00BD0F5B" w:rsidRPr="00845AAD" w14:paraId="78926176" w14:textId="77777777" w:rsidTr="00BD0F5B">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14:paraId="1363CF56" w14:textId="77777777" w:rsidR="00BD0F5B" w:rsidRPr="00845AAD" w:rsidRDefault="00710D19" w:rsidP="00845AAD">
            <w:pPr>
              <w:jc w:val="center"/>
              <w:rPr>
                <w:lang w:val="sr-Latn-CS"/>
              </w:rPr>
            </w:pPr>
            <w:r w:rsidRPr="00845AAD">
              <w:rPr>
                <w:lang w:val="sr-Cyrl-CS"/>
              </w:rPr>
              <w:t>2</w:t>
            </w:r>
            <w:r w:rsidR="00BD0F5B" w:rsidRPr="00845AAD">
              <w:rPr>
                <w:lang w:val="sr-Latn-CS"/>
              </w:rPr>
              <w:t>.</w:t>
            </w:r>
          </w:p>
        </w:tc>
        <w:tc>
          <w:tcPr>
            <w:tcW w:w="3335" w:type="pct"/>
            <w:tcBorders>
              <w:top w:val="outset" w:sz="6" w:space="0" w:color="auto"/>
              <w:left w:val="outset" w:sz="6" w:space="0" w:color="auto"/>
              <w:bottom w:val="outset" w:sz="6" w:space="0" w:color="auto"/>
              <w:right w:val="outset" w:sz="6" w:space="0" w:color="auto"/>
            </w:tcBorders>
            <w:vAlign w:val="center"/>
            <w:hideMark/>
          </w:tcPr>
          <w:p w14:paraId="7715DD7F" w14:textId="77777777" w:rsidR="00BD0F5B" w:rsidRPr="00845AAD" w:rsidRDefault="00710D19" w:rsidP="00845AAD">
            <w:pPr>
              <w:rPr>
                <w:lang w:val="sr-Latn-CS"/>
              </w:rPr>
            </w:pPr>
            <w:r w:rsidRPr="00845AAD">
              <w:rPr>
                <w:lang w:val="sr-Cyrl-CS"/>
              </w:rPr>
              <w:t>ЦЕНА</w:t>
            </w:r>
            <w:r w:rsidR="00BD0F5B" w:rsidRPr="00845AAD">
              <w:rPr>
                <w:lang w:val="sr-Latn-CS"/>
              </w:rPr>
              <w:t xml:space="preserve"> СА ПДВ </w:t>
            </w:r>
          </w:p>
        </w:tc>
        <w:tc>
          <w:tcPr>
            <w:tcW w:w="834" w:type="pct"/>
            <w:tcBorders>
              <w:top w:val="outset" w:sz="6" w:space="0" w:color="auto"/>
              <w:left w:val="outset" w:sz="6" w:space="0" w:color="auto"/>
              <w:bottom w:val="outset" w:sz="6" w:space="0" w:color="auto"/>
              <w:right w:val="outset" w:sz="6" w:space="0" w:color="auto"/>
            </w:tcBorders>
            <w:shd w:val="clear" w:color="auto" w:fill="EEECE1"/>
            <w:hideMark/>
          </w:tcPr>
          <w:p w14:paraId="1CDF4760" w14:textId="77777777" w:rsidR="00BD0F5B" w:rsidRPr="00845AAD" w:rsidRDefault="00BD0F5B" w:rsidP="00845AAD">
            <w:pPr>
              <w:jc w:val="right"/>
              <w:rPr>
                <w:sz w:val="22"/>
                <w:szCs w:val="22"/>
                <w:lang w:val="sr-Latn-CS"/>
              </w:rPr>
            </w:pPr>
          </w:p>
        </w:tc>
        <w:tc>
          <w:tcPr>
            <w:tcW w:w="530" w:type="pct"/>
            <w:tcBorders>
              <w:top w:val="outset" w:sz="6" w:space="0" w:color="auto"/>
              <w:left w:val="outset" w:sz="6" w:space="0" w:color="auto"/>
              <w:bottom w:val="outset" w:sz="6" w:space="0" w:color="auto"/>
              <w:right w:val="outset" w:sz="6" w:space="0" w:color="auto"/>
            </w:tcBorders>
            <w:vAlign w:val="center"/>
          </w:tcPr>
          <w:p w14:paraId="3CC1F9A1" w14:textId="77777777" w:rsidR="00BD0F5B" w:rsidRPr="00845AAD" w:rsidRDefault="003F0DE1" w:rsidP="00845AAD">
            <w:pPr>
              <w:jc w:val="right"/>
              <w:rPr>
                <w:lang w:val="sr-Latn-CS"/>
              </w:rPr>
            </w:pPr>
            <w:r w:rsidRPr="00845AAD">
              <w:rPr>
                <w:sz w:val="22"/>
                <w:szCs w:val="22"/>
                <w:lang w:val="sr-Latn-CS"/>
              </w:rPr>
              <w:t>RSD</w:t>
            </w:r>
            <w:r w:rsidR="00BD0F5B" w:rsidRPr="00845AAD">
              <w:rPr>
                <w:sz w:val="22"/>
                <w:szCs w:val="22"/>
                <w:lang w:val="sr-Latn-CS"/>
              </w:rPr>
              <w:t>/</w:t>
            </w:r>
            <w:r w:rsidRPr="00845AAD">
              <w:rPr>
                <w:sz w:val="22"/>
                <w:szCs w:val="22"/>
                <w:lang w:val="sr-Latn-CS"/>
              </w:rPr>
              <w:t>EUR</w:t>
            </w:r>
          </w:p>
        </w:tc>
      </w:tr>
    </w:tbl>
    <w:p w14:paraId="22B1F31D" w14:textId="77777777" w:rsidR="00BD0F5B" w:rsidRPr="00845AAD" w:rsidRDefault="00BD0F5B" w:rsidP="00845AAD">
      <w:pPr>
        <w:jc w:val="both"/>
        <w:rPr>
          <w:bCs/>
        </w:rPr>
      </w:pPr>
    </w:p>
    <w:p w14:paraId="1FC87422" w14:textId="77777777" w:rsidR="00BD0F5B" w:rsidRPr="00845AAD" w:rsidRDefault="00BD0F5B" w:rsidP="00845AAD">
      <w:pPr>
        <w:jc w:val="both"/>
        <w:rPr>
          <w:bCs/>
        </w:rPr>
      </w:pPr>
    </w:p>
    <w:p w14:paraId="681BF299" w14:textId="77777777" w:rsidR="00BD0F5B" w:rsidRPr="00845AAD" w:rsidRDefault="00BD0F5B" w:rsidP="00845AAD">
      <w:pPr>
        <w:jc w:val="both"/>
        <w:rPr>
          <w:bCs/>
        </w:rPr>
      </w:pPr>
    </w:p>
    <w:p w14:paraId="1336C4E8" w14:textId="77777777" w:rsidR="00BD0F5B" w:rsidRPr="00845AAD" w:rsidRDefault="00BD0F5B" w:rsidP="00845AAD">
      <w:pPr>
        <w:jc w:val="both"/>
        <w:rPr>
          <w:bCs/>
        </w:rPr>
      </w:pPr>
    </w:p>
    <w:tbl>
      <w:tblPr>
        <w:tblW w:w="0" w:type="auto"/>
        <w:tblInd w:w="108" w:type="dxa"/>
        <w:tblLook w:val="04A0" w:firstRow="1" w:lastRow="0" w:firstColumn="1" w:lastColumn="0" w:noHBand="0" w:noVBand="1"/>
      </w:tblPr>
      <w:tblGrid>
        <w:gridCol w:w="4680"/>
        <w:gridCol w:w="4680"/>
      </w:tblGrid>
      <w:tr w:rsidR="00BD0F5B" w:rsidRPr="00845AAD" w14:paraId="5C8D79AA" w14:textId="77777777" w:rsidTr="00750756">
        <w:tc>
          <w:tcPr>
            <w:tcW w:w="4680" w:type="dxa"/>
            <w:tcBorders>
              <w:bottom w:val="double" w:sz="4" w:space="0" w:color="auto"/>
            </w:tcBorders>
            <w:shd w:val="clear" w:color="auto" w:fill="EEECE1"/>
          </w:tcPr>
          <w:p w14:paraId="372CAC48" w14:textId="77777777" w:rsidR="00BD0F5B" w:rsidRPr="00845AAD" w:rsidRDefault="00BD0F5B" w:rsidP="00845AAD">
            <w:pPr>
              <w:jc w:val="both"/>
              <w:rPr>
                <w:b/>
                <w:bCs/>
                <w:lang w:val="sr-Cyrl-CS"/>
              </w:rPr>
            </w:pPr>
          </w:p>
          <w:p w14:paraId="47DA223E" w14:textId="77777777" w:rsidR="00BD0F5B" w:rsidRPr="00845AAD" w:rsidRDefault="00BD0F5B" w:rsidP="00845AAD">
            <w:pPr>
              <w:jc w:val="both"/>
              <w:rPr>
                <w:b/>
                <w:bCs/>
                <w:lang w:val="sr-Cyrl-CS"/>
              </w:rPr>
            </w:pPr>
          </w:p>
        </w:tc>
        <w:tc>
          <w:tcPr>
            <w:tcW w:w="4680" w:type="dxa"/>
          </w:tcPr>
          <w:p w14:paraId="1660876F" w14:textId="77777777" w:rsidR="00BD0F5B" w:rsidRPr="00845AAD" w:rsidRDefault="00BD0F5B" w:rsidP="00845AAD">
            <w:pPr>
              <w:jc w:val="center"/>
              <w:rPr>
                <w:b/>
                <w:bCs/>
                <w:lang w:val="sr-Cyrl-CS"/>
              </w:rPr>
            </w:pPr>
          </w:p>
          <w:p w14:paraId="103857D0" w14:textId="77777777" w:rsidR="00BD0F5B" w:rsidRPr="00845AAD" w:rsidRDefault="00BD0F5B" w:rsidP="00845AAD">
            <w:pPr>
              <w:jc w:val="center"/>
              <w:rPr>
                <w:b/>
                <w:bCs/>
                <w:lang w:val="sr-Cyrl-CS"/>
              </w:rPr>
            </w:pPr>
            <w:r w:rsidRPr="00845AAD">
              <w:rPr>
                <w:b/>
                <w:bCs/>
                <w:lang w:val="sr-Cyrl-CS"/>
              </w:rPr>
              <w:t>ПОНУЂАЧ</w:t>
            </w:r>
          </w:p>
        </w:tc>
      </w:tr>
      <w:tr w:rsidR="00BD0F5B" w:rsidRPr="00845AAD" w14:paraId="2A08DCC9" w14:textId="77777777" w:rsidTr="00750756">
        <w:tc>
          <w:tcPr>
            <w:tcW w:w="4680" w:type="dxa"/>
            <w:tcBorders>
              <w:top w:val="double" w:sz="4" w:space="0" w:color="auto"/>
            </w:tcBorders>
          </w:tcPr>
          <w:p w14:paraId="3A8143F4" w14:textId="77777777" w:rsidR="00BD0F5B" w:rsidRPr="00845AAD" w:rsidRDefault="00BD0F5B" w:rsidP="00845AAD">
            <w:pPr>
              <w:jc w:val="center"/>
              <w:rPr>
                <w:bCs/>
                <w:sz w:val="20"/>
                <w:szCs w:val="20"/>
                <w:lang w:val="sr-Cyrl-CS"/>
              </w:rPr>
            </w:pPr>
            <w:r w:rsidRPr="00845AAD">
              <w:rPr>
                <w:bCs/>
                <w:sz w:val="20"/>
                <w:szCs w:val="20"/>
                <w:lang w:val="sr-Cyrl-CS"/>
              </w:rPr>
              <w:t>(Место и датум)</w:t>
            </w:r>
          </w:p>
        </w:tc>
        <w:tc>
          <w:tcPr>
            <w:tcW w:w="4680" w:type="dxa"/>
          </w:tcPr>
          <w:p w14:paraId="0C18AF47" w14:textId="77777777" w:rsidR="00BD0F5B" w:rsidRPr="00845AAD" w:rsidRDefault="00BD0F5B" w:rsidP="00845AAD">
            <w:pPr>
              <w:jc w:val="both"/>
              <w:rPr>
                <w:b/>
                <w:bCs/>
                <w:lang w:val="sr-Cyrl-CS"/>
              </w:rPr>
            </w:pPr>
          </w:p>
        </w:tc>
      </w:tr>
      <w:tr w:rsidR="00BD0F5B" w:rsidRPr="00845AAD" w14:paraId="41E5E59C" w14:textId="77777777" w:rsidTr="00750756">
        <w:tc>
          <w:tcPr>
            <w:tcW w:w="4680" w:type="dxa"/>
          </w:tcPr>
          <w:p w14:paraId="310AC205" w14:textId="77777777" w:rsidR="00BD0F5B" w:rsidRPr="00845AAD" w:rsidRDefault="00BD0F5B" w:rsidP="00845AAD">
            <w:pPr>
              <w:jc w:val="both"/>
              <w:rPr>
                <w:b/>
                <w:bCs/>
                <w:lang w:val="sr-Cyrl-CS"/>
              </w:rPr>
            </w:pPr>
          </w:p>
        </w:tc>
        <w:tc>
          <w:tcPr>
            <w:tcW w:w="4680" w:type="dxa"/>
            <w:tcBorders>
              <w:bottom w:val="double" w:sz="4" w:space="0" w:color="auto"/>
            </w:tcBorders>
            <w:shd w:val="clear" w:color="auto" w:fill="EEECE1"/>
          </w:tcPr>
          <w:p w14:paraId="04C1F9BC" w14:textId="77777777" w:rsidR="00BD0F5B" w:rsidRPr="00845AAD" w:rsidRDefault="00BD0F5B" w:rsidP="00845AAD">
            <w:pPr>
              <w:jc w:val="both"/>
              <w:rPr>
                <w:b/>
                <w:bCs/>
                <w:lang w:val="sr-Cyrl-CS"/>
              </w:rPr>
            </w:pPr>
          </w:p>
          <w:p w14:paraId="20965274" w14:textId="77777777" w:rsidR="00BD0F5B" w:rsidRPr="00845AAD" w:rsidRDefault="00BD0F5B" w:rsidP="00845AAD">
            <w:pPr>
              <w:jc w:val="both"/>
              <w:rPr>
                <w:b/>
                <w:bCs/>
                <w:lang w:val="sr-Cyrl-CS"/>
              </w:rPr>
            </w:pPr>
          </w:p>
        </w:tc>
      </w:tr>
    </w:tbl>
    <w:p w14:paraId="2BA677BA" w14:textId="77777777" w:rsidR="00BD0F5B" w:rsidRPr="00845AAD" w:rsidRDefault="00BD0F5B" w:rsidP="00845AAD">
      <w:pPr>
        <w:jc w:val="both"/>
        <w:rPr>
          <w:bCs/>
          <w:sz w:val="20"/>
          <w:szCs w:val="20"/>
          <w:lang w:val="sr-Cyrl-CS"/>
        </w:rPr>
      </w:pP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Cs/>
          <w:sz w:val="20"/>
          <w:szCs w:val="20"/>
          <w:lang w:val="sr-Cyrl-CS"/>
        </w:rPr>
        <w:t xml:space="preserve">                                    (потпис</w:t>
      </w:r>
      <w:r w:rsidRPr="00845AAD">
        <w:rPr>
          <w:bCs/>
          <w:sz w:val="20"/>
          <w:szCs w:val="20"/>
        </w:rPr>
        <w:t xml:space="preserve"> овлашћеног лица</w:t>
      </w:r>
      <w:r w:rsidRPr="00845AAD">
        <w:rPr>
          <w:bCs/>
          <w:sz w:val="20"/>
          <w:szCs w:val="20"/>
          <w:lang w:val="sr-Cyrl-CS"/>
        </w:rPr>
        <w:t>)</w:t>
      </w:r>
    </w:p>
    <w:p w14:paraId="2C4BDD2F" w14:textId="77777777" w:rsidR="00BD0F5B" w:rsidRPr="00845AAD" w:rsidRDefault="00BD0F5B" w:rsidP="00845AAD">
      <w:pPr>
        <w:jc w:val="both"/>
        <w:rPr>
          <w:bCs/>
          <w:sz w:val="20"/>
          <w:szCs w:val="20"/>
          <w:lang w:val="sr-Cyrl-CS"/>
        </w:rPr>
      </w:pPr>
    </w:p>
    <w:p w14:paraId="757119E8" w14:textId="77777777" w:rsidR="00BD0F5B" w:rsidRPr="00845AAD" w:rsidRDefault="00BD0F5B" w:rsidP="00845AAD">
      <w:pPr>
        <w:rPr>
          <w:lang w:val="sr-Cyrl-CS"/>
        </w:rPr>
      </w:pPr>
    </w:p>
    <w:p w14:paraId="0EFBBE37" w14:textId="77777777" w:rsidR="00BD0F5B" w:rsidRPr="00845AAD" w:rsidRDefault="00BD0F5B" w:rsidP="00845AAD">
      <w:pPr>
        <w:jc w:val="both"/>
        <w:rPr>
          <w:b/>
          <w:caps/>
          <w:sz w:val="28"/>
          <w:szCs w:val="28"/>
        </w:rPr>
      </w:pPr>
    </w:p>
    <w:p w14:paraId="6ABCEADE" w14:textId="77777777" w:rsidR="00BD0F5B" w:rsidRPr="00845AAD" w:rsidRDefault="00BD0F5B" w:rsidP="00845AAD">
      <w:pPr>
        <w:jc w:val="both"/>
      </w:pPr>
    </w:p>
    <w:p w14:paraId="1AF13847" w14:textId="77777777" w:rsidR="006928E0" w:rsidRDefault="00BD0F5B" w:rsidP="006928E0">
      <w:pPr>
        <w:pStyle w:val="clan"/>
        <w:tabs>
          <w:tab w:val="center" w:pos="4680"/>
        </w:tabs>
        <w:spacing w:before="0" w:after="0"/>
        <w:ind w:firstLine="567"/>
        <w:jc w:val="both"/>
        <w:rPr>
          <w:rFonts w:ascii="Times New Roman" w:hAnsi="Times New Roman" w:cs="Times New Roman"/>
          <w:i/>
          <w:iCs/>
          <w:u w:val="single"/>
          <w:lang w:val="sr-Cyrl-CS"/>
        </w:rPr>
      </w:pPr>
      <w:r w:rsidRPr="006928E0">
        <w:rPr>
          <w:rFonts w:ascii="Times New Roman" w:hAnsi="Times New Roman" w:cs="Times New Roman"/>
          <w:i/>
          <w:iCs/>
          <w:u w:val="single"/>
          <w:lang w:val="sr-Cyrl-CS"/>
        </w:rPr>
        <w:t>НАПОМЕНА: Понуђач може да у оквиру понуде достави укупан износ и структуру трошкова припремања понуде</w:t>
      </w:r>
      <w:r w:rsidR="00A12639" w:rsidRPr="006928E0">
        <w:rPr>
          <w:rFonts w:ascii="Times New Roman" w:hAnsi="Times New Roman" w:cs="Times New Roman"/>
          <w:i/>
          <w:iCs/>
          <w:u w:val="single"/>
          <w:lang w:val="sr-Cyrl-CS"/>
        </w:rPr>
        <w:t xml:space="preserve"> (уписати износ и заокружити валуту)</w:t>
      </w:r>
      <w:r w:rsidRPr="006928E0">
        <w:rPr>
          <w:rFonts w:ascii="Times New Roman" w:hAnsi="Times New Roman" w:cs="Times New Roman"/>
          <w:i/>
          <w:iCs/>
          <w:u w:val="single"/>
          <w:lang w:val="sr-Cyrl-CS"/>
        </w:rPr>
        <w:t xml:space="preserve">. </w:t>
      </w:r>
    </w:p>
    <w:p w14:paraId="548BD6E5" w14:textId="317CC729" w:rsidR="00BD0F5B" w:rsidRPr="006928E0" w:rsidRDefault="00BD0F5B" w:rsidP="006928E0">
      <w:pPr>
        <w:pStyle w:val="clan"/>
        <w:tabs>
          <w:tab w:val="center" w:pos="4680"/>
        </w:tabs>
        <w:spacing w:before="0" w:after="0"/>
        <w:ind w:firstLine="567"/>
        <w:jc w:val="both"/>
        <w:rPr>
          <w:rFonts w:ascii="Times New Roman" w:hAnsi="Times New Roman" w:cs="Times New Roman"/>
          <w:i/>
          <w:iCs/>
          <w:u w:val="single"/>
          <w:lang w:val="sr-Cyrl-CS"/>
        </w:rPr>
      </w:pPr>
      <w:r w:rsidRPr="006928E0">
        <w:rPr>
          <w:rFonts w:ascii="Times New Roman" w:hAnsi="Times New Roman" w:cs="Times New Roman"/>
          <w:i/>
          <w:iCs/>
          <w:u w:val="single"/>
          <w:lang w:val="sr-Cyrl-CS"/>
        </w:rPr>
        <w:t xml:space="preserve">Трошкове припреме и подношења понуде сноси искључиво Понуђач и не може тражити од наручиоца накнаду трошкова. </w:t>
      </w:r>
    </w:p>
    <w:p w14:paraId="13BFF21A" w14:textId="77777777" w:rsidR="00CB3D75" w:rsidRDefault="00CB3D75" w:rsidP="00845AAD">
      <w:pPr>
        <w:ind w:firstLine="720"/>
        <w:jc w:val="both"/>
        <w:rPr>
          <w:b/>
          <w:sz w:val="28"/>
          <w:szCs w:val="28"/>
        </w:rPr>
      </w:pPr>
    </w:p>
    <w:p w14:paraId="45B779EE" w14:textId="77777777" w:rsidR="002C61F8" w:rsidRDefault="002C61F8" w:rsidP="00845AAD">
      <w:pPr>
        <w:ind w:firstLine="720"/>
        <w:jc w:val="both"/>
        <w:rPr>
          <w:b/>
          <w:sz w:val="28"/>
          <w:szCs w:val="28"/>
        </w:rPr>
        <w:sectPr w:rsidR="002C61F8" w:rsidSect="00DD5AF9">
          <w:pgSz w:w="12240" w:h="15840"/>
          <w:pgMar w:top="415" w:right="1440" w:bottom="1152" w:left="1440" w:header="576" w:footer="439" w:gutter="0"/>
          <w:cols w:space="708"/>
          <w:titlePg/>
          <w:docGrid w:linePitch="360"/>
        </w:sect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D0F5B" w:rsidRPr="00845AAD" w14:paraId="27A4F14B" w14:textId="77777777" w:rsidTr="00E05700">
        <w:tc>
          <w:tcPr>
            <w:tcW w:w="9464" w:type="dxa"/>
            <w:tcBorders>
              <w:top w:val="nil"/>
              <w:left w:val="nil"/>
              <w:bottom w:val="nil"/>
              <w:right w:val="nil"/>
            </w:tcBorders>
            <w:shd w:val="clear" w:color="auto" w:fill="DDD9C3"/>
          </w:tcPr>
          <w:p w14:paraId="2ACD78ED" w14:textId="77777777" w:rsidR="00BD0F5B" w:rsidRPr="00845AAD" w:rsidRDefault="00BD0F5B" w:rsidP="00845AAD">
            <w:pPr>
              <w:jc w:val="center"/>
              <w:rPr>
                <w:b/>
                <w:sz w:val="28"/>
                <w:szCs w:val="28"/>
              </w:rPr>
            </w:pPr>
            <w:r w:rsidRPr="00845AAD">
              <w:rPr>
                <w:u w:val="single"/>
                <w:lang w:val="sr-Cyrl-CS"/>
              </w:rPr>
              <w:lastRenderedPageBreak/>
              <w:br w:type="page"/>
            </w:r>
            <w:r w:rsidRPr="00845AAD">
              <w:rPr>
                <w:u w:val="single"/>
                <w:lang w:val="sr-Cyrl-CS"/>
              </w:rPr>
              <w:br w:type="page"/>
            </w:r>
            <w:r w:rsidRPr="00845AAD">
              <w:rPr>
                <w:b/>
                <w:sz w:val="28"/>
                <w:szCs w:val="28"/>
                <w:lang w:val="sr-Cyrl-CS"/>
              </w:rPr>
              <w:t>ОДЕЉАК V</w:t>
            </w:r>
            <w:r w:rsidRPr="00845AAD">
              <w:rPr>
                <w:b/>
                <w:sz w:val="28"/>
                <w:szCs w:val="28"/>
              </w:rPr>
              <w:t>III</w:t>
            </w:r>
          </w:p>
        </w:tc>
      </w:tr>
    </w:tbl>
    <w:p w14:paraId="7DC991E0" w14:textId="77777777" w:rsidR="00684DE6" w:rsidRPr="00845AAD" w:rsidRDefault="002927D4" w:rsidP="00684DE6">
      <w:pPr>
        <w:ind w:firstLine="720"/>
        <w:jc w:val="both"/>
        <w:rPr>
          <w:b/>
          <w:sz w:val="28"/>
          <w:szCs w:val="28"/>
          <w:lang w:val="sr-Cyrl-CS"/>
        </w:rPr>
      </w:pPr>
      <w:r w:rsidRPr="003F7346">
        <w:rPr>
          <w:bCs/>
          <w:lang w:val="sr-Cyrl-CS"/>
        </w:rPr>
        <w:t xml:space="preserve">На основу чл. 26. и 61. Закона о јавним набавкама </w:t>
      </w:r>
      <w:r w:rsidRPr="003F7346">
        <w:rPr>
          <w:lang w:val="sr-Cyrl-CS"/>
        </w:rPr>
        <w:t>(„Службени гласник РС“, бр. 124/12, 14/15 и 68/15)</w:t>
      </w:r>
      <w:r w:rsidR="00684DE6" w:rsidRPr="00845AAD">
        <w:rPr>
          <w:lang w:val="sr-Cyrl-CS"/>
        </w:rPr>
        <w:t xml:space="preserve">, </w:t>
      </w:r>
      <w:r w:rsidR="00684DE6" w:rsidRPr="00845AAD">
        <w:rPr>
          <w:bCs/>
          <w:lang w:val="sr-Cyrl-CS"/>
        </w:rPr>
        <w:t>члана</w:t>
      </w:r>
      <w:r w:rsidR="00684DE6"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sidR="00684DE6">
        <w:rPr>
          <w:lang w:val="sr-Cyrl-CS"/>
        </w:rPr>
        <w:t>бр</w:t>
      </w:r>
      <w:r w:rsidR="00684DE6">
        <w:rPr>
          <w:lang w:val="en-GB"/>
        </w:rPr>
        <w:t>.</w:t>
      </w:r>
      <w:r w:rsidR="00684DE6" w:rsidRPr="004276C4">
        <w:rPr>
          <w:lang w:val="sr-Cyrl-CS"/>
        </w:rPr>
        <w:t xml:space="preserve"> 86/15</w:t>
      </w:r>
      <w:r w:rsidR="00B543CD">
        <w:rPr>
          <w:lang w:val="sr-Cyrl-CS"/>
        </w:rPr>
        <w:t xml:space="preserve"> </w:t>
      </w:r>
      <w:r w:rsidR="00684DE6">
        <w:t>и 41/19</w:t>
      </w:r>
      <w:r w:rsidR="00684DE6" w:rsidRPr="00845AAD">
        <w:rPr>
          <w:lang w:val="sr-Cyrl-CS"/>
        </w:rPr>
        <w:t>), наручилац је припремио образац:</w:t>
      </w:r>
    </w:p>
    <w:p w14:paraId="38EE3117" w14:textId="77777777" w:rsidR="00BD0F5B" w:rsidRPr="00845AAD" w:rsidRDefault="00BD0F5B" w:rsidP="00845AAD">
      <w:pPr>
        <w:spacing w:line="276" w:lineRule="auto"/>
        <w:ind w:left="720"/>
        <w:contextualSpacing/>
        <w:jc w:val="center"/>
        <w:rPr>
          <w:b/>
          <w:sz w:val="28"/>
          <w:szCs w:val="28"/>
        </w:rPr>
      </w:pPr>
    </w:p>
    <w:p w14:paraId="24DE1CCB" w14:textId="77777777" w:rsidR="00BD0F5B" w:rsidRPr="00845AAD" w:rsidRDefault="00BD0F5B" w:rsidP="00845AAD">
      <w:pPr>
        <w:pStyle w:val="ListParagraph"/>
        <w:ind w:left="1800"/>
        <w:rPr>
          <w:rFonts w:ascii="Times New Roman" w:hAnsi="Times New Roman"/>
          <w:b/>
          <w:sz w:val="28"/>
          <w:szCs w:val="28"/>
          <w:lang w:val="sr-Cyrl-CS"/>
        </w:rPr>
      </w:pPr>
    </w:p>
    <w:p w14:paraId="78035EA0" w14:textId="77777777" w:rsidR="00BD0F5B" w:rsidRPr="00845AAD" w:rsidRDefault="00BD0F5B" w:rsidP="00845AAD">
      <w:pPr>
        <w:pStyle w:val="ListParagraph"/>
        <w:ind w:left="0"/>
        <w:jc w:val="center"/>
        <w:rPr>
          <w:rFonts w:ascii="Times New Roman" w:hAnsi="Times New Roman"/>
          <w:b/>
          <w:sz w:val="28"/>
          <w:szCs w:val="28"/>
          <w:lang w:val="sr-Cyrl-CS"/>
        </w:rPr>
      </w:pPr>
      <w:r w:rsidRPr="00845AAD">
        <w:rPr>
          <w:rFonts w:ascii="Times New Roman" w:hAnsi="Times New Roman"/>
          <w:b/>
          <w:sz w:val="28"/>
          <w:szCs w:val="28"/>
          <w:lang w:val="sr-Cyrl-CS"/>
        </w:rPr>
        <w:t>ОБРАЗАЦ ИЗЈАВЕ О НЕЗАВИСНОЈ ПОНУДИ</w:t>
      </w:r>
    </w:p>
    <w:p w14:paraId="345219E2" w14:textId="77777777" w:rsidR="00BD0F5B" w:rsidRPr="00845AAD" w:rsidRDefault="00BD0F5B" w:rsidP="00845AAD">
      <w:pPr>
        <w:jc w:val="both"/>
        <w:rPr>
          <w:lang w:val="sr-Cyrl-CS"/>
        </w:rPr>
      </w:pPr>
    </w:p>
    <w:p w14:paraId="4CB7D362" w14:textId="77777777" w:rsidR="00BD0F5B" w:rsidRPr="00845AAD" w:rsidRDefault="00BD0F5B" w:rsidP="00845AAD">
      <w:pPr>
        <w:jc w:val="center"/>
        <w:rPr>
          <w:rFonts w:eastAsia="Arial Unicode MS"/>
          <w:noProof/>
          <w:lang w:val="sr-Cyrl-CS"/>
        </w:rPr>
      </w:pPr>
    </w:p>
    <w:p w14:paraId="4335401A" w14:textId="77777777" w:rsidR="00BD0F5B" w:rsidRPr="00845AAD" w:rsidRDefault="00BD0F5B" w:rsidP="00845AAD">
      <w:pPr>
        <w:ind w:firstLine="720"/>
        <w:jc w:val="both"/>
        <w:rPr>
          <w:lang w:val="sr-Cyrl-CS"/>
        </w:rPr>
      </w:pPr>
      <w:r w:rsidRPr="00845AAD">
        <w:rPr>
          <w:rFonts w:eastAsia="Arial Unicode MS"/>
          <w:noProof/>
          <w:lang w:val="sr-Cyrl-CS"/>
        </w:rPr>
        <w:t xml:space="preserve">Изјављујем под пуном материјалном и кривичном одговорношћу, да Понуђач _________________________________________ из ________________________________,  понуду подноси независно, </w:t>
      </w:r>
      <w:r w:rsidRPr="00845AAD">
        <w:rPr>
          <w:lang w:val="sr-Cyrl-CS"/>
        </w:rPr>
        <w:t>без договора са другим понуђачима или заинтересованим лицима.</w:t>
      </w:r>
    </w:p>
    <w:p w14:paraId="6CE8F5B1" w14:textId="77777777" w:rsidR="00BD0F5B" w:rsidRPr="00845AAD" w:rsidRDefault="00BD0F5B" w:rsidP="00845AAD">
      <w:pPr>
        <w:rPr>
          <w:rFonts w:eastAsia="Arial Unicode MS"/>
          <w:noProof/>
          <w:lang w:val="sr-Cyrl-CS"/>
        </w:rPr>
      </w:pPr>
    </w:p>
    <w:p w14:paraId="402675BF" w14:textId="77777777" w:rsidR="00BD0F5B" w:rsidRPr="00845AAD" w:rsidRDefault="00BD0F5B" w:rsidP="00845AAD">
      <w:pPr>
        <w:ind w:left="360" w:firstLine="450"/>
        <w:jc w:val="both"/>
        <w:rPr>
          <w:sz w:val="28"/>
          <w:szCs w:val="28"/>
          <w:lang w:val="sr-Cyrl-CS"/>
        </w:rPr>
      </w:pPr>
    </w:p>
    <w:p w14:paraId="1E7FF056" w14:textId="77777777" w:rsidR="004F51A8" w:rsidRPr="00845AAD" w:rsidRDefault="004F51A8" w:rsidP="00845AAD">
      <w:pPr>
        <w:ind w:left="360" w:firstLine="450"/>
        <w:jc w:val="both"/>
        <w:rPr>
          <w:sz w:val="28"/>
          <w:szCs w:val="28"/>
          <w:lang w:val="sr-Cyrl-CS"/>
        </w:rPr>
      </w:pPr>
    </w:p>
    <w:p w14:paraId="2D33E5D1" w14:textId="77777777" w:rsidR="00BD0F5B" w:rsidRPr="00845AAD" w:rsidRDefault="00BD0F5B" w:rsidP="00845AAD">
      <w:pPr>
        <w:rPr>
          <w:sz w:val="28"/>
          <w:szCs w:val="28"/>
          <w:lang w:val="sr-Cyrl-CS"/>
        </w:rPr>
      </w:pPr>
    </w:p>
    <w:p w14:paraId="3B043CD9" w14:textId="77777777" w:rsidR="00BD0F5B" w:rsidRPr="00845AAD" w:rsidRDefault="00BD0F5B" w:rsidP="00845AAD">
      <w:pPr>
        <w:rPr>
          <w:sz w:val="28"/>
          <w:szCs w:val="28"/>
          <w:lang w:val="sr-Cyrl-CS"/>
        </w:rPr>
      </w:pPr>
    </w:p>
    <w:tbl>
      <w:tblPr>
        <w:tblW w:w="0" w:type="auto"/>
        <w:tblInd w:w="108" w:type="dxa"/>
        <w:tblLook w:val="04A0" w:firstRow="1" w:lastRow="0" w:firstColumn="1" w:lastColumn="0" w:noHBand="0" w:noVBand="1"/>
      </w:tblPr>
      <w:tblGrid>
        <w:gridCol w:w="4631"/>
        <w:gridCol w:w="4747"/>
      </w:tblGrid>
      <w:tr w:rsidR="00BD0F5B" w:rsidRPr="00845AAD" w14:paraId="631083AB" w14:textId="77777777" w:rsidTr="00750756">
        <w:tc>
          <w:tcPr>
            <w:tcW w:w="4631" w:type="dxa"/>
            <w:tcBorders>
              <w:bottom w:val="double" w:sz="4" w:space="0" w:color="auto"/>
            </w:tcBorders>
            <w:shd w:val="clear" w:color="auto" w:fill="EEECE1"/>
          </w:tcPr>
          <w:p w14:paraId="2C9F13F8" w14:textId="77777777" w:rsidR="00BD0F5B" w:rsidRPr="00845AAD" w:rsidRDefault="00BD0F5B" w:rsidP="00845AAD">
            <w:pPr>
              <w:jc w:val="both"/>
              <w:rPr>
                <w:b/>
                <w:bCs/>
                <w:lang w:val="sr-Cyrl-CS"/>
              </w:rPr>
            </w:pPr>
          </w:p>
          <w:p w14:paraId="6DCDE157" w14:textId="77777777" w:rsidR="00BD0F5B" w:rsidRPr="00845AAD" w:rsidRDefault="00BD0F5B" w:rsidP="00845AAD">
            <w:pPr>
              <w:jc w:val="both"/>
              <w:rPr>
                <w:b/>
                <w:bCs/>
                <w:lang w:val="sr-Cyrl-CS"/>
              </w:rPr>
            </w:pPr>
          </w:p>
        </w:tc>
        <w:tc>
          <w:tcPr>
            <w:tcW w:w="4747" w:type="dxa"/>
          </w:tcPr>
          <w:p w14:paraId="0E4AB50E" w14:textId="77777777" w:rsidR="00BD0F5B" w:rsidRPr="00845AAD" w:rsidRDefault="00BD0F5B" w:rsidP="00845AAD">
            <w:pPr>
              <w:jc w:val="center"/>
              <w:rPr>
                <w:b/>
                <w:bCs/>
                <w:lang w:val="sr-Cyrl-CS"/>
              </w:rPr>
            </w:pPr>
            <w:r w:rsidRPr="00845AAD">
              <w:rPr>
                <w:b/>
                <w:bCs/>
                <w:lang w:val="sr-Cyrl-CS"/>
              </w:rPr>
              <w:t>ПОНУЂАЧ</w:t>
            </w:r>
          </w:p>
        </w:tc>
      </w:tr>
      <w:tr w:rsidR="00BD0F5B" w:rsidRPr="00845AAD" w14:paraId="6E6F24A5" w14:textId="77777777" w:rsidTr="00750756">
        <w:tc>
          <w:tcPr>
            <w:tcW w:w="4631" w:type="dxa"/>
            <w:tcBorders>
              <w:top w:val="double" w:sz="4" w:space="0" w:color="auto"/>
            </w:tcBorders>
          </w:tcPr>
          <w:p w14:paraId="0B98300F" w14:textId="77777777" w:rsidR="00BD0F5B" w:rsidRPr="00845AAD" w:rsidRDefault="00BD0F5B" w:rsidP="00845AAD">
            <w:pPr>
              <w:jc w:val="center"/>
              <w:rPr>
                <w:bCs/>
                <w:sz w:val="20"/>
                <w:szCs w:val="20"/>
                <w:lang w:val="sr-Cyrl-CS"/>
              </w:rPr>
            </w:pPr>
            <w:r w:rsidRPr="00845AAD">
              <w:rPr>
                <w:bCs/>
                <w:sz w:val="20"/>
                <w:szCs w:val="20"/>
                <w:lang w:val="sr-Cyrl-CS"/>
              </w:rPr>
              <w:t>(Место и датум)</w:t>
            </w:r>
          </w:p>
        </w:tc>
        <w:tc>
          <w:tcPr>
            <w:tcW w:w="4747" w:type="dxa"/>
          </w:tcPr>
          <w:p w14:paraId="6878695E" w14:textId="77777777" w:rsidR="00BD0F5B" w:rsidRPr="00845AAD" w:rsidRDefault="00BD0F5B" w:rsidP="00845AAD">
            <w:pPr>
              <w:jc w:val="both"/>
              <w:rPr>
                <w:b/>
                <w:bCs/>
                <w:lang w:val="sr-Cyrl-CS"/>
              </w:rPr>
            </w:pPr>
          </w:p>
        </w:tc>
      </w:tr>
      <w:tr w:rsidR="00BD0F5B" w:rsidRPr="00845AAD" w14:paraId="282C7A43" w14:textId="77777777" w:rsidTr="00750756">
        <w:tc>
          <w:tcPr>
            <w:tcW w:w="4631" w:type="dxa"/>
          </w:tcPr>
          <w:p w14:paraId="38DDC48E" w14:textId="77777777" w:rsidR="00BD0F5B" w:rsidRPr="00845AAD" w:rsidRDefault="00BD0F5B" w:rsidP="00845AAD">
            <w:pPr>
              <w:jc w:val="both"/>
              <w:rPr>
                <w:b/>
                <w:bCs/>
                <w:lang w:val="sr-Cyrl-CS"/>
              </w:rPr>
            </w:pPr>
          </w:p>
        </w:tc>
        <w:tc>
          <w:tcPr>
            <w:tcW w:w="4747" w:type="dxa"/>
            <w:tcBorders>
              <w:bottom w:val="double" w:sz="4" w:space="0" w:color="auto"/>
            </w:tcBorders>
            <w:shd w:val="clear" w:color="auto" w:fill="EEECE1"/>
          </w:tcPr>
          <w:p w14:paraId="2ECA43BE" w14:textId="77777777" w:rsidR="00BD0F5B" w:rsidRPr="00845AAD" w:rsidRDefault="00BD0F5B" w:rsidP="00845AAD">
            <w:pPr>
              <w:jc w:val="both"/>
              <w:rPr>
                <w:b/>
                <w:bCs/>
                <w:lang w:val="sr-Cyrl-CS"/>
              </w:rPr>
            </w:pPr>
          </w:p>
          <w:p w14:paraId="2095A6CB" w14:textId="77777777" w:rsidR="00BD0F5B" w:rsidRPr="00845AAD" w:rsidRDefault="00BD0F5B" w:rsidP="00845AAD">
            <w:pPr>
              <w:jc w:val="both"/>
              <w:rPr>
                <w:b/>
                <w:bCs/>
                <w:lang w:val="sr-Cyrl-CS"/>
              </w:rPr>
            </w:pPr>
          </w:p>
        </w:tc>
      </w:tr>
    </w:tbl>
    <w:p w14:paraId="4D5B1EE0" w14:textId="3DF693C0" w:rsidR="00BD0F5B" w:rsidRPr="00845AAD" w:rsidRDefault="00D33706" w:rsidP="00845AAD">
      <w:pPr>
        <w:tabs>
          <w:tab w:val="left" w:pos="7350"/>
        </w:tabs>
        <w:rPr>
          <w:sz w:val="28"/>
          <w:szCs w:val="28"/>
          <w:lang w:val="sr-Cyrl-CS"/>
        </w:rPr>
      </w:pPr>
      <w:r>
        <w:rPr>
          <w:bCs/>
          <w:sz w:val="20"/>
          <w:szCs w:val="20"/>
          <w:lang w:val="sr-Cyrl-CS"/>
        </w:rPr>
        <w:t xml:space="preserve">                                                                                                                      </w:t>
      </w:r>
      <w:r w:rsidR="00BD0F5B" w:rsidRPr="00845AAD">
        <w:rPr>
          <w:bCs/>
          <w:sz w:val="20"/>
          <w:szCs w:val="20"/>
          <w:lang w:val="sr-Cyrl-CS"/>
        </w:rPr>
        <w:t>(потпис</w:t>
      </w:r>
      <w:r w:rsidR="00BD0F5B" w:rsidRPr="00845AAD">
        <w:rPr>
          <w:bCs/>
          <w:sz w:val="20"/>
          <w:szCs w:val="20"/>
        </w:rPr>
        <w:t xml:space="preserve"> овлашћеног лица</w:t>
      </w:r>
      <w:r w:rsidR="00BD0F5B" w:rsidRPr="00845AAD">
        <w:rPr>
          <w:bCs/>
          <w:sz w:val="20"/>
          <w:szCs w:val="20"/>
          <w:lang w:val="sr-Cyrl-CS"/>
        </w:rPr>
        <w:t>)</w:t>
      </w:r>
    </w:p>
    <w:p w14:paraId="3BBC5C9B" w14:textId="77777777" w:rsidR="00BD0F5B" w:rsidRPr="00845AAD" w:rsidRDefault="00BD0F5B" w:rsidP="00845AAD">
      <w:pPr>
        <w:spacing w:line="276" w:lineRule="auto"/>
        <w:ind w:left="720"/>
        <w:contextualSpacing/>
        <w:jc w:val="center"/>
        <w:rPr>
          <w:b/>
          <w:sz w:val="28"/>
          <w:szCs w:val="28"/>
        </w:rPr>
      </w:pPr>
    </w:p>
    <w:p w14:paraId="443968FF" w14:textId="632C391D" w:rsidR="004F51A8" w:rsidRDefault="004F51A8" w:rsidP="00845AAD">
      <w:pPr>
        <w:spacing w:line="276" w:lineRule="auto"/>
        <w:ind w:left="720"/>
        <w:contextualSpacing/>
        <w:jc w:val="center"/>
        <w:rPr>
          <w:b/>
          <w:sz w:val="28"/>
          <w:szCs w:val="28"/>
        </w:rPr>
      </w:pPr>
    </w:p>
    <w:p w14:paraId="3297F04B" w14:textId="09EA3029" w:rsidR="00D33706" w:rsidRDefault="00D33706" w:rsidP="00845AAD">
      <w:pPr>
        <w:spacing w:line="276" w:lineRule="auto"/>
        <w:ind w:left="720"/>
        <w:contextualSpacing/>
        <w:jc w:val="center"/>
        <w:rPr>
          <w:b/>
          <w:sz w:val="28"/>
          <w:szCs w:val="28"/>
        </w:rPr>
      </w:pPr>
    </w:p>
    <w:p w14:paraId="7846503C" w14:textId="3C81089B" w:rsidR="00D33706" w:rsidRDefault="00D33706" w:rsidP="00845AAD">
      <w:pPr>
        <w:spacing w:line="276" w:lineRule="auto"/>
        <w:ind w:left="720"/>
        <w:contextualSpacing/>
        <w:jc w:val="center"/>
        <w:rPr>
          <w:b/>
          <w:sz w:val="28"/>
          <w:szCs w:val="28"/>
        </w:rPr>
      </w:pPr>
    </w:p>
    <w:p w14:paraId="3D33F10F" w14:textId="77777777" w:rsidR="00D33706" w:rsidRPr="00845AAD" w:rsidRDefault="00D33706" w:rsidP="00845AAD">
      <w:pPr>
        <w:spacing w:line="276" w:lineRule="auto"/>
        <w:ind w:left="720"/>
        <w:contextualSpacing/>
        <w:jc w:val="center"/>
        <w:rPr>
          <w:b/>
          <w:sz w:val="28"/>
          <w:szCs w:val="28"/>
        </w:rPr>
      </w:pPr>
    </w:p>
    <w:p w14:paraId="697DCB70" w14:textId="77777777" w:rsidR="004F51A8" w:rsidRPr="00845AAD" w:rsidRDefault="004F51A8" w:rsidP="00845AAD">
      <w:pPr>
        <w:rPr>
          <w:sz w:val="28"/>
          <w:szCs w:val="28"/>
        </w:rPr>
      </w:pPr>
    </w:p>
    <w:p w14:paraId="19F2687F" w14:textId="77777777" w:rsidR="004F51A8" w:rsidRPr="00845AAD" w:rsidRDefault="004F51A8" w:rsidP="00845AAD">
      <w:pPr>
        <w:rPr>
          <w:sz w:val="28"/>
          <w:szCs w:val="28"/>
        </w:rPr>
      </w:pPr>
    </w:p>
    <w:p w14:paraId="2A44152F" w14:textId="77777777" w:rsidR="00D33706" w:rsidRDefault="00D33706" w:rsidP="00D33706">
      <w:pPr>
        <w:pStyle w:val="BodyText"/>
        <w:spacing w:line="360" w:lineRule="auto"/>
        <w:ind w:firstLine="567"/>
        <w:rPr>
          <w:b/>
          <w:i/>
          <w:u w:val="single"/>
          <w:lang w:val="en-GB"/>
        </w:rPr>
      </w:pPr>
      <w:r w:rsidRPr="0073258B">
        <w:rPr>
          <w:b/>
          <w:i/>
          <w:u w:val="single"/>
          <w:lang w:val="sr-Cyrl-CS"/>
        </w:rPr>
        <w:t>НАПОМЕНА:</w:t>
      </w:r>
      <w:r w:rsidRPr="0073258B">
        <w:rPr>
          <w:i/>
          <w:u w:val="single"/>
          <w:lang w:val="sr-Cyrl-CS"/>
        </w:rPr>
        <w:t xml:space="preserve"> </w:t>
      </w:r>
      <w:r w:rsidRPr="0073258B">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14:paraId="039F9DB1" w14:textId="77777777" w:rsidR="004F51A8" w:rsidRPr="00845AAD" w:rsidRDefault="004F51A8" w:rsidP="00845AAD">
      <w:pPr>
        <w:rPr>
          <w:sz w:val="28"/>
          <w:szCs w:val="28"/>
        </w:rPr>
      </w:pPr>
    </w:p>
    <w:p w14:paraId="1D7142B4" w14:textId="77777777" w:rsidR="002C61F8" w:rsidRDefault="002C61F8" w:rsidP="00845AAD">
      <w:pPr>
        <w:rPr>
          <w:sz w:val="28"/>
          <w:szCs w:val="28"/>
        </w:rPr>
        <w:sectPr w:rsidR="002C61F8"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D0F5B" w:rsidRPr="00845AAD" w14:paraId="59417C3A" w14:textId="77777777" w:rsidTr="00E05700">
        <w:tc>
          <w:tcPr>
            <w:tcW w:w="9464" w:type="dxa"/>
            <w:tcBorders>
              <w:top w:val="nil"/>
              <w:left w:val="nil"/>
              <w:bottom w:val="nil"/>
              <w:right w:val="nil"/>
            </w:tcBorders>
            <w:shd w:val="clear" w:color="auto" w:fill="DDD9C3"/>
          </w:tcPr>
          <w:p w14:paraId="1D18BE19" w14:textId="77777777" w:rsidR="00BD0F5B" w:rsidRPr="00845AAD" w:rsidRDefault="00BD0F5B" w:rsidP="00845AAD">
            <w:pPr>
              <w:jc w:val="center"/>
              <w:rPr>
                <w:b/>
                <w:sz w:val="28"/>
                <w:szCs w:val="28"/>
              </w:rPr>
            </w:pPr>
            <w:r w:rsidRPr="00845AAD">
              <w:rPr>
                <w:u w:val="single"/>
                <w:lang w:val="sr-Cyrl-CS"/>
              </w:rPr>
              <w:lastRenderedPageBreak/>
              <w:br w:type="page"/>
            </w:r>
            <w:r w:rsidRPr="00845AAD">
              <w:rPr>
                <w:b/>
                <w:sz w:val="28"/>
                <w:szCs w:val="28"/>
                <w:lang w:val="sr-Cyrl-CS"/>
              </w:rPr>
              <w:t xml:space="preserve">ОДЕЉАК </w:t>
            </w:r>
            <w:r w:rsidRPr="00845AAD">
              <w:rPr>
                <w:b/>
                <w:sz w:val="28"/>
                <w:szCs w:val="28"/>
              </w:rPr>
              <w:t>IX</w:t>
            </w:r>
          </w:p>
        </w:tc>
      </w:tr>
    </w:tbl>
    <w:p w14:paraId="4047B149" w14:textId="77777777" w:rsidR="002927D4" w:rsidRPr="006C2542" w:rsidRDefault="002927D4" w:rsidP="002927D4">
      <w:pPr>
        <w:ind w:firstLine="720"/>
        <w:jc w:val="both"/>
        <w:rPr>
          <w:b/>
          <w:sz w:val="28"/>
          <w:szCs w:val="28"/>
          <w:lang w:val="sr-Cyrl-CS"/>
        </w:rPr>
      </w:pPr>
      <w:r>
        <w:rPr>
          <w:bCs/>
          <w:lang w:val="sr-Cyrl-CS"/>
        </w:rPr>
        <w:t>На основу чл.</w:t>
      </w:r>
      <w:r w:rsidRPr="00D81B35">
        <w:rPr>
          <w:bCs/>
          <w:lang w:val="sr-Cyrl-CS"/>
        </w:rPr>
        <w:t xml:space="preserve"> 61. </w:t>
      </w:r>
      <w:r>
        <w:rPr>
          <w:bCs/>
          <w:lang w:val="sr-Cyrl-CS"/>
        </w:rPr>
        <w:t xml:space="preserve">и 75. </w:t>
      </w:r>
      <w:r w:rsidR="00E70F13">
        <w:rPr>
          <w:bCs/>
          <w:lang w:val="sr-Cyrl-CS"/>
        </w:rPr>
        <w:t xml:space="preserve">став 2) </w:t>
      </w:r>
      <w:r w:rsidRPr="00D81B35">
        <w:rPr>
          <w:bCs/>
          <w:lang w:val="sr-Cyrl-CS"/>
        </w:rPr>
        <w:t xml:space="preserve">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19690CCC" w14:textId="77777777" w:rsidR="00BD0F5B" w:rsidRPr="00845AAD" w:rsidRDefault="00BD0F5B" w:rsidP="00845AAD">
      <w:pPr>
        <w:spacing w:line="276" w:lineRule="auto"/>
        <w:ind w:left="720"/>
        <w:contextualSpacing/>
        <w:jc w:val="center"/>
        <w:rPr>
          <w:b/>
          <w:sz w:val="28"/>
          <w:szCs w:val="28"/>
        </w:rPr>
      </w:pPr>
    </w:p>
    <w:p w14:paraId="6E1CA854" w14:textId="77777777" w:rsidR="00BD0F5B" w:rsidRPr="00845AAD" w:rsidRDefault="00BD0F5B" w:rsidP="00845AAD">
      <w:pPr>
        <w:pStyle w:val="ListParagraph"/>
        <w:spacing w:after="0"/>
        <w:ind w:left="1800"/>
        <w:rPr>
          <w:rFonts w:ascii="Times New Roman" w:hAnsi="Times New Roman"/>
          <w:b/>
          <w:sz w:val="28"/>
          <w:szCs w:val="28"/>
          <w:lang w:val="sr-Cyrl-CS"/>
        </w:rPr>
      </w:pPr>
    </w:p>
    <w:p w14:paraId="5C727D86" w14:textId="77777777" w:rsidR="00BD0F5B" w:rsidRPr="00845AAD" w:rsidRDefault="00BD0F5B" w:rsidP="00845AAD">
      <w:pPr>
        <w:pStyle w:val="ListParagraph"/>
        <w:spacing w:after="0"/>
        <w:ind w:left="0"/>
        <w:jc w:val="center"/>
        <w:rPr>
          <w:rFonts w:ascii="Times New Roman" w:hAnsi="Times New Roman"/>
          <w:b/>
          <w:sz w:val="28"/>
          <w:szCs w:val="28"/>
          <w:lang w:val="sr-Cyrl-CS"/>
        </w:rPr>
      </w:pPr>
      <w:r w:rsidRPr="00845AAD">
        <w:rPr>
          <w:rFonts w:ascii="Times New Roman" w:hAnsi="Times New Roman"/>
          <w:b/>
          <w:sz w:val="28"/>
          <w:szCs w:val="28"/>
          <w:lang w:val="sr-Cyrl-CS"/>
        </w:rPr>
        <w:t xml:space="preserve">ОБРАЗАЦ ИЗЈАВЕ О ПОШТОВАЊУ ОБАВЕЗА ПОНУЂАЧА </w:t>
      </w:r>
    </w:p>
    <w:p w14:paraId="2F4663CF" w14:textId="77777777" w:rsidR="00BD0F5B" w:rsidRPr="00845AAD" w:rsidRDefault="00BD0F5B" w:rsidP="00845AAD">
      <w:pPr>
        <w:pStyle w:val="ListParagraph"/>
        <w:spacing w:after="0"/>
        <w:ind w:left="0"/>
        <w:jc w:val="center"/>
        <w:rPr>
          <w:rFonts w:ascii="Times New Roman" w:hAnsi="Times New Roman"/>
          <w:b/>
          <w:sz w:val="28"/>
          <w:szCs w:val="28"/>
          <w:lang w:val="sr-Cyrl-CS"/>
        </w:rPr>
      </w:pPr>
      <w:r w:rsidRPr="00845AAD">
        <w:rPr>
          <w:rFonts w:ascii="Times New Roman" w:hAnsi="Times New Roman"/>
          <w:b/>
          <w:sz w:val="28"/>
          <w:szCs w:val="28"/>
          <w:lang w:val="sr-Cyrl-CS"/>
        </w:rPr>
        <w:t>ИЗ ДРУГИХ ПРОПИСА</w:t>
      </w:r>
    </w:p>
    <w:p w14:paraId="3A6FC5C8" w14:textId="77777777" w:rsidR="00BD0F5B" w:rsidRPr="00845AAD" w:rsidRDefault="00BD0F5B" w:rsidP="00845AAD">
      <w:pPr>
        <w:jc w:val="both"/>
        <w:rPr>
          <w:lang w:val="sr-Cyrl-CS"/>
        </w:rPr>
      </w:pPr>
    </w:p>
    <w:p w14:paraId="6D034B5E" w14:textId="77777777" w:rsidR="00BD0F5B" w:rsidRPr="00845AAD" w:rsidRDefault="00BD0F5B" w:rsidP="00845AAD">
      <w:pPr>
        <w:rPr>
          <w:rFonts w:eastAsia="Arial Unicode MS"/>
          <w:noProof/>
          <w:lang w:val="sr-Cyrl-CS"/>
        </w:rPr>
      </w:pPr>
    </w:p>
    <w:p w14:paraId="326F3A74" w14:textId="77777777" w:rsidR="00BD0F5B" w:rsidRPr="00845AAD" w:rsidRDefault="00BD0F5B" w:rsidP="00845AAD">
      <w:pPr>
        <w:ind w:left="360" w:firstLine="450"/>
        <w:jc w:val="both"/>
        <w:rPr>
          <w:sz w:val="28"/>
          <w:szCs w:val="28"/>
          <w:lang w:val="sr-Cyrl-CS"/>
        </w:rPr>
      </w:pPr>
      <w:r w:rsidRPr="00845AAD">
        <w:rPr>
          <w:rFonts w:eastAsia="Arial Unicode MS"/>
          <w:noProof/>
          <w:lang w:val="sr-Cyrl-CS"/>
        </w:rPr>
        <w:t xml:space="preserve">Изјављујем под пуном материјалном и кривичном одговорношћу, да je Понуђач ______________________________________________________________________ из ________________________________, </w:t>
      </w:r>
      <w:r w:rsidRPr="00845AAD">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14:paraId="70223DCB" w14:textId="77777777" w:rsidR="00BD0F5B" w:rsidRPr="00845AAD" w:rsidRDefault="00BD0F5B" w:rsidP="00845AAD">
      <w:pPr>
        <w:ind w:left="360" w:firstLine="450"/>
        <w:jc w:val="both"/>
        <w:rPr>
          <w:sz w:val="28"/>
          <w:szCs w:val="28"/>
          <w:lang w:val="sr-Cyrl-CS"/>
        </w:rPr>
      </w:pPr>
    </w:p>
    <w:p w14:paraId="6CA983CA" w14:textId="77777777" w:rsidR="00BD0F5B" w:rsidRPr="00845AAD" w:rsidRDefault="00BD0F5B" w:rsidP="00845AAD">
      <w:pPr>
        <w:ind w:left="360" w:firstLine="450"/>
        <w:jc w:val="both"/>
        <w:rPr>
          <w:sz w:val="28"/>
          <w:szCs w:val="28"/>
          <w:lang w:val="sr-Cyrl-CS"/>
        </w:rPr>
      </w:pPr>
    </w:p>
    <w:p w14:paraId="3E31BDB7" w14:textId="77777777" w:rsidR="00BD0F5B" w:rsidRPr="00845AAD" w:rsidRDefault="00BD0F5B" w:rsidP="00845AAD">
      <w:pPr>
        <w:rPr>
          <w:sz w:val="28"/>
          <w:szCs w:val="28"/>
          <w:lang w:val="sr-Cyrl-CS"/>
        </w:rPr>
      </w:pPr>
    </w:p>
    <w:p w14:paraId="1547ED86" w14:textId="77777777" w:rsidR="00BD0F5B" w:rsidRPr="00845AAD" w:rsidRDefault="00BD0F5B" w:rsidP="00845AAD">
      <w:pPr>
        <w:rPr>
          <w:sz w:val="28"/>
          <w:szCs w:val="28"/>
          <w:lang w:val="sr-Cyrl-CS"/>
        </w:rPr>
      </w:pPr>
    </w:p>
    <w:tbl>
      <w:tblPr>
        <w:tblW w:w="0" w:type="auto"/>
        <w:tblLook w:val="04A0" w:firstRow="1" w:lastRow="0" w:firstColumn="1" w:lastColumn="0" w:noHBand="0" w:noVBand="1"/>
      </w:tblPr>
      <w:tblGrid>
        <w:gridCol w:w="4739"/>
        <w:gridCol w:w="4747"/>
      </w:tblGrid>
      <w:tr w:rsidR="00BD0F5B" w:rsidRPr="00845AAD" w14:paraId="15847DCA" w14:textId="77777777" w:rsidTr="00750756">
        <w:tc>
          <w:tcPr>
            <w:tcW w:w="4739" w:type="dxa"/>
            <w:tcBorders>
              <w:bottom w:val="double" w:sz="4" w:space="0" w:color="auto"/>
            </w:tcBorders>
            <w:shd w:val="clear" w:color="auto" w:fill="EEECE1"/>
          </w:tcPr>
          <w:p w14:paraId="036FF192" w14:textId="77777777" w:rsidR="00BD0F5B" w:rsidRPr="00845AAD" w:rsidRDefault="00BD0F5B" w:rsidP="00845AAD">
            <w:pPr>
              <w:jc w:val="both"/>
              <w:rPr>
                <w:b/>
                <w:bCs/>
                <w:lang w:val="sr-Cyrl-CS"/>
              </w:rPr>
            </w:pPr>
          </w:p>
          <w:p w14:paraId="789310E1" w14:textId="77777777" w:rsidR="00BD0F5B" w:rsidRPr="00845AAD" w:rsidRDefault="00BD0F5B" w:rsidP="00845AAD">
            <w:pPr>
              <w:jc w:val="both"/>
              <w:rPr>
                <w:b/>
                <w:bCs/>
                <w:lang w:val="sr-Cyrl-CS"/>
              </w:rPr>
            </w:pPr>
          </w:p>
        </w:tc>
        <w:tc>
          <w:tcPr>
            <w:tcW w:w="4747" w:type="dxa"/>
          </w:tcPr>
          <w:p w14:paraId="3CFB7356" w14:textId="77777777" w:rsidR="00BD0F5B" w:rsidRPr="00845AAD" w:rsidRDefault="00BD0F5B" w:rsidP="00845AAD">
            <w:pPr>
              <w:jc w:val="center"/>
              <w:rPr>
                <w:b/>
                <w:bCs/>
                <w:lang w:val="sr-Cyrl-CS"/>
              </w:rPr>
            </w:pPr>
            <w:r w:rsidRPr="00845AAD">
              <w:rPr>
                <w:b/>
                <w:bCs/>
                <w:lang w:val="sr-Cyrl-CS"/>
              </w:rPr>
              <w:t>ПОНУЂАЧ</w:t>
            </w:r>
          </w:p>
        </w:tc>
      </w:tr>
      <w:tr w:rsidR="00BD0F5B" w:rsidRPr="00845AAD" w14:paraId="0D38E6FB" w14:textId="77777777" w:rsidTr="00750756">
        <w:tc>
          <w:tcPr>
            <w:tcW w:w="4739" w:type="dxa"/>
            <w:tcBorders>
              <w:top w:val="double" w:sz="4" w:space="0" w:color="auto"/>
            </w:tcBorders>
          </w:tcPr>
          <w:p w14:paraId="16DA762B" w14:textId="77777777" w:rsidR="00BD0F5B" w:rsidRPr="00845AAD" w:rsidRDefault="00BD0F5B" w:rsidP="00845AAD">
            <w:pPr>
              <w:jc w:val="center"/>
              <w:rPr>
                <w:bCs/>
                <w:sz w:val="20"/>
                <w:szCs w:val="20"/>
                <w:lang w:val="sr-Cyrl-CS"/>
              </w:rPr>
            </w:pPr>
            <w:r w:rsidRPr="00845AAD">
              <w:rPr>
                <w:bCs/>
                <w:sz w:val="20"/>
                <w:szCs w:val="20"/>
                <w:lang w:val="sr-Cyrl-CS"/>
              </w:rPr>
              <w:t>(Место и датум)</w:t>
            </w:r>
          </w:p>
        </w:tc>
        <w:tc>
          <w:tcPr>
            <w:tcW w:w="4747" w:type="dxa"/>
          </w:tcPr>
          <w:p w14:paraId="55F4038C" w14:textId="77777777" w:rsidR="00BD0F5B" w:rsidRPr="00845AAD" w:rsidRDefault="00BD0F5B" w:rsidP="00845AAD">
            <w:pPr>
              <w:jc w:val="both"/>
              <w:rPr>
                <w:b/>
                <w:bCs/>
                <w:lang w:val="sr-Cyrl-CS"/>
              </w:rPr>
            </w:pPr>
          </w:p>
        </w:tc>
      </w:tr>
      <w:tr w:rsidR="00BD0F5B" w:rsidRPr="00845AAD" w14:paraId="48ECC0AA" w14:textId="77777777" w:rsidTr="00750756">
        <w:tc>
          <w:tcPr>
            <w:tcW w:w="4739" w:type="dxa"/>
          </w:tcPr>
          <w:p w14:paraId="5B01EBD8" w14:textId="77777777" w:rsidR="00BD0F5B" w:rsidRPr="00845AAD" w:rsidRDefault="00BD0F5B" w:rsidP="00845AAD">
            <w:pPr>
              <w:jc w:val="both"/>
              <w:rPr>
                <w:b/>
                <w:bCs/>
                <w:lang w:val="sr-Cyrl-CS"/>
              </w:rPr>
            </w:pPr>
          </w:p>
        </w:tc>
        <w:tc>
          <w:tcPr>
            <w:tcW w:w="4747" w:type="dxa"/>
            <w:tcBorders>
              <w:bottom w:val="double" w:sz="4" w:space="0" w:color="auto"/>
            </w:tcBorders>
            <w:shd w:val="clear" w:color="auto" w:fill="EEECE1"/>
          </w:tcPr>
          <w:p w14:paraId="73C1B44D" w14:textId="77777777" w:rsidR="00BD0F5B" w:rsidRPr="00845AAD" w:rsidRDefault="00BD0F5B" w:rsidP="00845AAD">
            <w:pPr>
              <w:jc w:val="both"/>
              <w:rPr>
                <w:b/>
                <w:bCs/>
                <w:lang w:val="sr-Cyrl-CS"/>
              </w:rPr>
            </w:pPr>
          </w:p>
          <w:p w14:paraId="692EF152" w14:textId="77777777" w:rsidR="00BD0F5B" w:rsidRPr="00845AAD" w:rsidRDefault="00BD0F5B" w:rsidP="00845AAD">
            <w:pPr>
              <w:jc w:val="both"/>
              <w:rPr>
                <w:b/>
                <w:bCs/>
                <w:lang w:val="sr-Cyrl-CS"/>
              </w:rPr>
            </w:pPr>
          </w:p>
        </w:tc>
      </w:tr>
    </w:tbl>
    <w:p w14:paraId="3DA8067C" w14:textId="70AF1316" w:rsidR="00BD0F5B" w:rsidRPr="00845AAD" w:rsidRDefault="00D33706" w:rsidP="00845AAD">
      <w:pPr>
        <w:tabs>
          <w:tab w:val="left" w:pos="7350"/>
        </w:tabs>
        <w:rPr>
          <w:lang w:val="sr-Cyrl-CS"/>
        </w:rPr>
      </w:pPr>
      <w:r>
        <w:rPr>
          <w:bCs/>
          <w:sz w:val="20"/>
          <w:szCs w:val="20"/>
          <w:lang w:val="sr-Cyrl-CS"/>
        </w:rPr>
        <w:t xml:space="preserve">                                                                                                                      </w:t>
      </w:r>
      <w:r w:rsidR="00BD0F5B" w:rsidRPr="00845AAD">
        <w:rPr>
          <w:bCs/>
          <w:sz w:val="20"/>
          <w:szCs w:val="20"/>
          <w:lang w:val="sr-Cyrl-CS"/>
        </w:rPr>
        <w:t>(потпис</w:t>
      </w:r>
      <w:r w:rsidR="00BD0F5B" w:rsidRPr="00845AAD">
        <w:rPr>
          <w:bCs/>
          <w:sz w:val="20"/>
          <w:szCs w:val="20"/>
        </w:rPr>
        <w:t xml:space="preserve"> овлашћеног лица</w:t>
      </w:r>
      <w:r w:rsidR="00BD0F5B" w:rsidRPr="00845AAD">
        <w:rPr>
          <w:bCs/>
          <w:sz w:val="20"/>
          <w:szCs w:val="20"/>
          <w:lang w:val="sr-Cyrl-CS"/>
        </w:rPr>
        <w:t>)</w:t>
      </w:r>
    </w:p>
    <w:p w14:paraId="720D9CE2" w14:textId="77777777" w:rsidR="00BD0F5B" w:rsidRPr="00845AAD" w:rsidRDefault="00BD0F5B" w:rsidP="00845AAD">
      <w:pPr>
        <w:jc w:val="both"/>
        <w:rPr>
          <w:lang w:val="sr-Cyrl-CS"/>
        </w:rPr>
      </w:pPr>
    </w:p>
    <w:p w14:paraId="0F488224" w14:textId="77777777" w:rsidR="00BD0F5B" w:rsidRPr="00845AAD" w:rsidRDefault="00BD0F5B" w:rsidP="00845AAD">
      <w:pPr>
        <w:jc w:val="both"/>
        <w:rPr>
          <w:lang w:val="sr-Cyrl-CS"/>
        </w:rPr>
      </w:pPr>
    </w:p>
    <w:p w14:paraId="6BB55240" w14:textId="77777777" w:rsidR="00BD0F5B" w:rsidRPr="00845AAD" w:rsidRDefault="00BD0F5B" w:rsidP="00845AAD">
      <w:pPr>
        <w:jc w:val="both"/>
        <w:rPr>
          <w:lang w:val="sr-Cyrl-CS"/>
        </w:rPr>
      </w:pPr>
    </w:p>
    <w:p w14:paraId="262163C7" w14:textId="77777777" w:rsidR="00BD0F5B" w:rsidRPr="00845AAD" w:rsidRDefault="00BD0F5B" w:rsidP="00845AAD">
      <w:pPr>
        <w:jc w:val="both"/>
        <w:rPr>
          <w:lang w:val="sr-Cyrl-CS"/>
        </w:rPr>
      </w:pPr>
    </w:p>
    <w:p w14:paraId="69FD8CF3" w14:textId="77777777" w:rsidR="00BD0F5B" w:rsidRPr="00845AAD" w:rsidRDefault="00BD0F5B" w:rsidP="00845AAD">
      <w:pPr>
        <w:jc w:val="both"/>
        <w:rPr>
          <w:lang w:val="sr-Cyrl-CS"/>
        </w:rPr>
      </w:pPr>
    </w:p>
    <w:p w14:paraId="3F15474E" w14:textId="77777777" w:rsidR="00BD0F5B" w:rsidRPr="00845AAD" w:rsidRDefault="00BD0F5B" w:rsidP="00845AAD">
      <w:pPr>
        <w:jc w:val="both"/>
        <w:rPr>
          <w:lang w:val="sr-Cyrl-CS"/>
        </w:rPr>
      </w:pPr>
    </w:p>
    <w:p w14:paraId="2E5D4CEF" w14:textId="77777777" w:rsidR="00BD0F5B" w:rsidRPr="00845AAD" w:rsidRDefault="00BD0F5B" w:rsidP="00845AAD">
      <w:pPr>
        <w:jc w:val="both"/>
        <w:rPr>
          <w:lang w:val="sr-Cyrl-CS"/>
        </w:rPr>
      </w:pPr>
    </w:p>
    <w:p w14:paraId="4C5D3F3F" w14:textId="77777777" w:rsidR="00BD0F5B" w:rsidRPr="00845AAD" w:rsidRDefault="00BD0F5B" w:rsidP="00845AAD">
      <w:pPr>
        <w:jc w:val="both"/>
        <w:rPr>
          <w:lang w:val="sr-Cyrl-CS"/>
        </w:rPr>
      </w:pPr>
    </w:p>
    <w:p w14:paraId="3050263C" w14:textId="77777777" w:rsidR="00BD0F5B" w:rsidRPr="00845AAD" w:rsidRDefault="00BD0F5B" w:rsidP="00845AAD">
      <w:pPr>
        <w:pStyle w:val="BodyText"/>
        <w:spacing w:line="360" w:lineRule="auto"/>
        <w:ind w:firstLine="720"/>
        <w:rPr>
          <w:b/>
          <w:i/>
          <w:u w:val="single"/>
          <w:lang w:val="sr-Cyrl-CS"/>
        </w:rPr>
      </w:pPr>
      <w:r w:rsidRPr="00845AAD">
        <w:rPr>
          <w:b/>
          <w:i/>
          <w:u w:val="single"/>
          <w:lang w:val="sr-Cyrl-CS"/>
        </w:rPr>
        <w:t>НАПОМЕНА</w:t>
      </w:r>
      <w:r w:rsidRPr="00845AAD">
        <w:rPr>
          <w:b/>
          <w:u w:val="single"/>
          <w:lang w:val="sr-Cyrl-CS"/>
        </w:rPr>
        <w:t>:</w:t>
      </w:r>
      <w:r w:rsidRPr="00845AAD">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14:paraId="0DD7972E" w14:textId="77777777" w:rsidR="00BD0F5B" w:rsidRDefault="00BD0F5B" w:rsidP="00845AAD">
      <w:pPr>
        <w:ind w:firstLine="720"/>
        <w:jc w:val="both"/>
        <w:rPr>
          <w:b/>
          <w:sz w:val="28"/>
          <w:szCs w:val="28"/>
        </w:rPr>
      </w:pPr>
    </w:p>
    <w:p w14:paraId="22CF68D9" w14:textId="77777777" w:rsidR="006F458E" w:rsidRDefault="006F458E" w:rsidP="00845AAD">
      <w:pPr>
        <w:ind w:firstLine="720"/>
        <w:jc w:val="both"/>
        <w:rPr>
          <w:b/>
          <w:sz w:val="28"/>
          <w:szCs w:val="28"/>
        </w:rPr>
      </w:pPr>
    </w:p>
    <w:p w14:paraId="09F61BF6" w14:textId="77777777" w:rsidR="002C61F8" w:rsidRDefault="002C61F8" w:rsidP="00845AAD">
      <w:pPr>
        <w:ind w:firstLine="720"/>
        <w:jc w:val="both"/>
        <w:rPr>
          <w:b/>
          <w:sz w:val="28"/>
          <w:szCs w:val="28"/>
        </w:rPr>
        <w:sectPr w:rsidR="002C61F8" w:rsidSect="00DD5AF9">
          <w:pgSz w:w="12240" w:h="15840"/>
          <w:pgMar w:top="415" w:right="1440" w:bottom="1152" w:left="1440" w:header="576" w:footer="439" w:gutter="0"/>
          <w:cols w:space="708"/>
          <w:titlePg/>
          <w:docGrid w:linePitch="360"/>
        </w:sectPr>
      </w:pPr>
    </w:p>
    <w:tbl>
      <w:tblPr>
        <w:tblW w:w="9558" w:type="dxa"/>
        <w:tblLook w:val="04A0" w:firstRow="1" w:lastRow="0" w:firstColumn="1" w:lastColumn="0" w:noHBand="0" w:noVBand="1"/>
      </w:tblPr>
      <w:tblGrid>
        <w:gridCol w:w="9558"/>
      </w:tblGrid>
      <w:tr w:rsidR="006F458E" w:rsidRPr="0002751A" w14:paraId="7FA4BF8D" w14:textId="77777777" w:rsidTr="005C3C2A">
        <w:tc>
          <w:tcPr>
            <w:tcW w:w="9558" w:type="dxa"/>
            <w:shd w:val="clear" w:color="auto" w:fill="DDD9C3"/>
          </w:tcPr>
          <w:p w14:paraId="419B58A6" w14:textId="77777777" w:rsidR="006F458E" w:rsidRPr="0002751A" w:rsidRDefault="006F458E" w:rsidP="005C3C2A">
            <w:pPr>
              <w:ind w:left="-204"/>
              <w:jc w:val="center"/>
              <w:rPr>
                <w:b/>
                <w:caps/>
                <w:sz w:val="28"/>
                <w:szCs w:val="28"/>
                <w:lang w:val="sr-Cyrl-CS"/>
              </w:rPr>
            </w:pPr>
            <w:r>
              <w:rPr>
                <w:b/>
                <w:sz w:val="28"/>
                <w:szCs w:val="28"/>
                <w:lang w:val="sr-Cyrl-CS"/>
              </w:rPr>
              <w:lastRenderedPageBreak/>
              <w:t>ОДЕЉАК X</w:t>
            </w:r>
          </w:p>
        </w:tc>
      </w:tr>
    </w:tbl>
    <w:p w14:paraId="6E558FF6" w14:textId="77777777" w:rsidR="006F458E" w:rsidRPr="0002751A" w:rsidRDefault="006F458E" w:rsidP="006F458E">
      <w:pPr>
        <w:ind w:firstLine="720"/>
        <w:jc w:val="both"/>
        <w:rPr>
          <w:b/>
          <w:sz w:val="28"/>
          <w:szCs w:val="28"/>
          <w:lang w:val="sr-Cyrl-CS"/>
        </w:rPr>
      </w:pPr>
      <w:r w:rsidRPr="0002751A">
        <w:rPr>
          <w:bCs/>
          <w:lang w:val="sr-Cyrl-CS"/>
        </w:rPr>
        <w:t xml:space="preserve">На основу члана 61. Закона о јавним набавкама </w:t>
      </w:r>
      <w:r w:rsidRPr="0002751A">
        <w:rPr>
          <w:lang w:val="sr-Cyrl-CS"/>
        </w:rPr>
        <w:t xml:space="preserve">(„Службени гласник РС“, бр. 124/12, 14/15 и 68/15), </w:t>
      </w:r>
      <w:r w:rsidRPr="0002751A">
        <w:rPr>
          <w:bCs/>
          <w:lang w:val="sr-Cyrl-CS"/>
        </w:rPr>
        <w:t>члана</w:t>
      </w:r>
      <w:r w:rsidRPr="0002751A">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B543CD">
        <w:rPr>
          <w:lang w:val="sr-Cyrl-CS"/>
        </w:rPr>
        <w:t xml:space="preserve"> </w:t>
      </w:r>
      <w:r w:rsidR="00B543CD">
        <w:t>и 41/19</w:t>
      </w:r>
      <w:r w:rsidRPr="0002751A">
        <w:rPr>
          <w:lang w:val="sr-Cyrl-CS"/>
        </w:rPr>
        <w:t>), наручилац је припремио образац:</w:t>
      </w:r>
    </w:p>
    <w:p w14:paraId="6380C76D" w14:textId="77777777" w:rsidR="006F458E" w:rsidRPr="0002751A" w:rsidRDefault="006F458E" w:rsidP="006F458E">
      <w:pPr>
        <w:ind w:firstLine="720"/>
        <w:jc w:val="both"/>
        <w:rPr>
          <w:b/>
          <w:sz w:val="28"/>
          <w:szCs w:val="28"/>
          <w:lang w:val="sr-Cyrl-CS"/>
        </w:rPr>
      </w:pPr>
    </w:p>
    <w:p w14:paraId="5E6F9290" w14:textId="77777777" w:rsidR="006F458E" w:rsidRPr="0002751A" w:rsidRDefault="006F458E" w:rsidP="006F458E">
      <w:pPr>
        <w:pStyle w:val="Heading1"/>
        <w:keepLines/>
        <w:ind w:left="1080"/>
        <w:jc w:val="center"/>
        <w:rPr>
          <w:szCs w:val="28"/>
          <w:lang w:val="sr-Cyrl-CS"/>
        </w:rPr>
      </w:pPr>
      <w:r w:rsidRPr="00814316">
        <w:rPr>
          <w:szCs w:val="28"/>
          <w:lang w:val="sr-Cyrl-CS"/>
        </w:rPr>
        <w:t>OБРАЗАЦ – ЕКСПЕРТСКИ ТИМ</w:t>
      </w:r>
    </w:p>
    <w:p w14:paraId="795682B7" w14:textId="77777777" w:rsidR="006F458E" w:rsidRPr="0002751A" w:rsidRDefault="006F458E" w:rsidP="006F458E">
      <w:pPr>
        <w:jc w:val="center"/>
        <w:rPr>
          <w:b/>
          <w:sz w:val="28"/>
          <w:szCs w:val="28"/>
          <w:lang w:val="sr-Cyrl-CS"/>
        </w:rPr>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20" w:firstRow="1" w:lastRow="0" w:firstColumn="0" w:lastColumn="0" w:noHBand="0" w:noVBand="0"/>
      </w:tblPr>
      <w:tblGrid>
        <w:gridCol w:w="2090"/>
        <w:gridCol w:w="1980"/>
        <w:gridCol w:w="1978"/>
        <w:gridCol w:w="1530"/>
        <w:gridCol w:w="1998"/>
      </w:tblGrid>
      <w:tr w:rsidR="006F458E" w:rsidRPr="0002751A" w14:paraId="18390113" w14:textId="77777777" w:rsidTr="005C3C2A">
        <w:tc>
          <w:tcPr>
            <w:tcW w:w="1091" w:type="pct"/>
            <w:tcBorders>
              <w:top w:val="double" w:sz="6" w:space="0" w:color="000000"/>
              <w:bottom w:val="single" w:sz="6" w:space="0" w:color="000000"/>
            </w:tcBorders>
            <w:shd w:val="clear" w:color="auto" w:fill="E6E6E6"/>
          </w:tcPr>
          <w:p w14:paraId="06E18F9C" w14:textId="77777777" w:rsidR="006F458E" w:rsidRPr="0002751A" w:rsidRDefault="006F458E" w:rsidP="005C3C2A">
            <w:pPr>
              <w:spacing w:before="120" w:after="120"/>
              <w:jc w:val="center"/>
              <w:rPr>
                <w:b/>
                <w:lang w:val="sr-Cyrl-CS"/>
              </w:rPr>
            </w:pPr>
            <w:r>
              <w:rPr>
                <w:b/>
                <w:sz w:val="22"/>
                <w:szCs w:val="22"/>
                <w:lang w:val="sr-Cyrl-CS"/>
              </w:rPr>
              <w:t xml:space="preserve">Позиција у тиму </w:t>
            </w:r>
          </w:p>
        </w:tc>
        <w:tc>
          <w:tcPr>
            <w:tcW w:w="1034" w:type="pct"/>
            <w:tcBorders>
              <w:top w:val="double" w:sz="6" w:space="0" w:color="000000"/>
              <w:bottom w:val="single" w:sz="6" w:space="0" w:color="000000"/>
            </w:tcBorders>
            <w:shd w:val="clear" w:color="auto" w:fill="E6E6E6"/>
          </w:tcPr>
          <w:p w14:paraId="164F0128" w14:textId="77777777" w:rsidR="006F458E" w:rsidRPr="0002751A" w:rsidRDefault="006F458E" w:rsidP="005C3C2A">
            <w:pPr>
              <w:spacing w:before="120" w:after="120"/>
              <w:jc w:val="center"/>
              <w:rPr>
                <w:b/>
                <w:lang w:val="sr-Cyrl-CS"/>
              </w:rPr>
            </w:pPr>
            <w:r>
              <w:rPr>
                <w:b/>
                <w:sz w:val="22"/>
                <w:szCs w:val="22"/>
                <w:lang w:val="sr-Cyrl-CS"/>
              </w:rPr>
              <w:t>Име и презиме</w:t>
            </w:r>
          </w:p>
        </w:tc>
        <w:tc>
          <w:tcPr>
            <w:tcW w:w="1033" w:type="pct"/>
            <w:tcBorders>
              <w:top w:val="double" w:sz="6" w:space="0" w:color="000000"/>
              <w:bottom w:val="single" w:sz="6" w:space="0" w:color="000000"/>
            </w:tcBorders>
            <w:shd w:val="clear" w:color="auto" w:fill="E6E6E6"/>
          </w:tcPr>
          <w:p w14:paraId="6FEC18D2" w14:textId="77777777" w:rsidR="006F458E" w:rsidRPr="0002751A" w:rsidRDefault="006F458E" w:rsidP="005C3C2A">
            <w:pPr>
              <w:spacing w:before="120" w:after="120"/>
              <w:jc w:val="center"/>
              <w:rPr>
                <w:b/>
                <w:lang w:val="sr-Cyrl-CS"/>
              </w:rPr>
            </w:pPr>
            <w:r>
              <w:rPr>
                <w:b/>
                <w:sz w:val="22"/>
                <w:szCs w:val="22"/>
                <w:lang w:val="sr-Cyrl-CS"/>
              </w:rPr>
              <w:t>Назив послодавца</w:t>
            </w:r>
          </w:p>
        </w:tc>
        <w:tc>
          <w:tcPr>
            <w:tcW w:w="799" w:type="pct"/>
            <w:tcBorders>
              <w:top w:val="double" w:sz="6" w:space="0" w:color="000000"/>
              <w:bottom w:val="single" w:sz="6" w:space="0" w:color="000000"/>
            </w:tcBorders>
            <w:shd w:val="clear" w:color="auto" w:fill="E6E6E6"/>
          </w:tcPr>
          <w:p w14:paraId="4F812075" w14:textId="77777777" w:rsidR="006F458E" w:rsidRPr="0002751A" w:rsidRDefault="006F458E" w:rsidP="005C3C2A">
            <w:pPr>
              <w:spacing w:before="120" w:after="120"/>
              <w:jc w:val="center"/>
              <w:rPr>
                <w:b/>
                <w:lang w:val="sr-Cyrl-CS"/>
              </w:rPr>
            </w:pPr>
            <w:r>
              <w:rPr>
                <w:b/>
                <w:sz w:val="22"/>
                <w:szCs w:val="22"/>
                <w:lang w:val="sr-Cyrl-CS"/>
              </w:rPr>
              <w:t>Звање</w:t>
            </w:r>
          </w:p>
        </w:tc>
        <w:tc>
          <w:tcPr>
            <w:tcW w:w="1043" w:type="pct"/>
            <w:tcBorders>
              <w:top w:val="double" w:sz="6" w:space="0" w:color="000000"/>
              <w:bottom w:val="single" w:sz="6" w:space="0" w:color="000000"/>
            </w:tcBorders>
            <w:shd w:val="clear" w:color="auto" w:fill="E6E6E6"/>
          </w:tcPr>
          <w:p w14:paraId="27C6FF33" w14:textId="77777777" w:rsidR="006F458E" w:rsidRPr="0002751A" w:rsidRDefault="006F458E" w:rsidP="005C3C2A">
            <w:pPr>
              <w:spacing w:before="120" w:after="120"/>
              <w:jc w:val="center"/>
              <w:rPr>
                <w:b/>
                <w:lang w:val="sr-Cyrl-CS"/>
              </w:rPr>
            </w:pPr>
            <w:r>
              <w:rPr>
                <w:b/>
                <w:sz w:val="22"/>
                <w:szCs w:val="22"/>
                <w:lang w:val="sr-Cyrl-CS"/>
              </w:rPr>
              <w:t>Улога у пројекту</w:t>
            </w:r>
          </w:p>
        </w:tc>
      </w:tr>
      <w:tr w:rsidR="006F458E" w:rsidRPr="0002751A" w14:paraId="7A6A27DA" w14:textId="77777777" w:rsidTr="005C3C2A">
        <w:tc>
          <w:tcPr>
            <w:tcW w:w="1091" w:type="pct"/>
            <w:tcBorders>
              <w:top w:val="nil"/>
            </w:tcBorders>
          </w:tcPr>
          <w:p w14:paraId="5DEAFC8F" w14:textId="77777777" w:rsidR="006F458E" w:rsidRPr="0002751A" w:rsidRDefault="006F458E" w:rsidP="005C3C2A">
            <w:pPr>
              <w:spacing w:before="120" w:after="120"/>
              <w:rPr>
                <w:lang w:val="sr-Cyrl-CS"/>
              </w:rPr>
            </w:pPr>
            <w:r w:rsidRPr="0002751A">
              <w:rPr>
                <w:sz w:val="22"/>
                <w:szCs w:val="22"/>
                <w:lang w:val="sr-Cyrl-CS"/>
              </w:rPr>
              <w:t>Руководилац пројекта</w:t>
            </w:r>
          </w:p>
        </w:tc>
        <w:tc>
          <w:tcPr>
            <w:tcW w:w="1034" w:type="pct"/>
            <w:tcBorders>
              <w:top w:val="nil"/>
            </w:tcBorders>
          </w:tcPr>
          <w:p w14:paraId="1AE7DECE" w14:textId="77777777" w:rsidR="006F458E" w:rsidRPr="0002751A" w:rsidRDefault="006F458E" w:rsidP="005C3C2A">
            <w:pPr>
              <w:spacing w:before="120" w:after="120"/>
              <w:rPr>
                <w:lang w:val="sr-Cyrl-CS"/>
              </w:rPr>
            </w:pPr>
          </w:p>
        </w:tc>
        <w:tc>
          <w:tcPr>
            <w:tcW w:w="1033" w:type="pct"/>
            <w:tcBorders>
              <w:top w:val="nil"/>
            </w:tcBorders>
          </w:tcPr>
          <w:p w14:paraId="4C5B4B0B" w14:textId="77777777" w:rsidR="006F458E" w:rsidRPr="0002751A" w:rsidRDefault="006F458E" w:rsidP="005C3C2A">
            <w:pPr>
              <w:spacing w:before="120" w:after="120"/>
              <w:rPr>
                <w:lang w:val="sr-Cyrl-CS"/>
              </w:rPr>
            </w:pPr>
          </w:p>
        </w:tc>
        <w:tc>
          <w:tcPr>
            <w:tcW w:w="799" w:type="pct"/>
            <w:tcBorders>
              <w:top w:val="nil"/>
            </w:tcBorders>
          </w:tcPr>
          <w:p w14:paraId="655AC667" w14:textId="77777777" w:rsidR="006F458E" w:rsidRPr="0002751A" w:rsidRDefault="006F458E" w:rsidP="005C3C2A">
            <w:pPr>
              <w:spacing w:before="120" w:after="120"/>
              <w:rPr>
                <w:lang w:val="sr-Cyrl-CS"/>
              </w:rPr>
            </w:pPr>
          </w:p>
        </w:tc>
        <w:tc>
          <w:tcPr>
            <w:tcW w:w="1043" w:type="pct"/>
            <w:tcBorders>
              <w:top w:val="nil"/>
            </w:tcBorders>
          </w:tcPr>
          <w:p w14:paraId="667A3C5A" w14:textId="77777777" w:rsidR="006F458E" w:rsidRPr="0002751A" w:rsidRDefault="006F458E" w:rsidP="005C3C2A">
            <w:pPr>
              <w:spacing w:before="120" w:after="120"/>
              <w:rPr>
                <w:lang w:val="sr-Cyrl-CS"/>
              </w:rPr>
            </w:pPr>
          </w:p>
        </w:tc>
      </w:tr>
      <w:tr w:rsidR="006F458E" w:rsidRPr="0002751A" w14:paraId="22D1B9E8" w14:textId="77777777" w:rsidTr="005C3C2A">
        <w:tc>
          <w:tcPr>
            <w:tcW w:w="1091" w:type="pct"/>
          </w:tcPr>
          <w:p w14:paraId="5587CA42" w14:textId="77777777" w:rsidR="006F458E" w:rsidRPr="0002751A" w:rsidRDefault="006F458E" w:rsidP="005C3C2A">
            <w:pPr>
              <w:spacing w:before="120" w:after="120"/>
              <w:rPr>
                <w:lang w:val="sr-Cyrl-CS"/>
              </w:rPr>
            </w:pPr>
            <w:r w:rsidRPr="0002751A">
              <w:rPr>
                <w:sz w:val="22"/>
                <w:szCs w:val="22"/>
                <w:lang w:val="sr-Cyrl-CS"/>
              </w:rPr>
              <w:t>Експерт за фиксну мрежу</w:t>
            </w:r>
          </w:p>
        </w:tc>
        <w:tc>
          <w:tcPr>
            <w:tcW w:w="1034" w:type="pct"/>
          </w:tcPr>
          <w:p w14:paraId="55672DC0" w14:textId="77777777" w:rsidR="006F458E" w:rsidRPr="0002751A" w:rsidRDefault="006F458E" w:rsidP="005C3C2A">
            <w:pPr>
              <w:spacing w:before="120" w:after="120"/>
              <w:rPr>
                <w:lang w:val="sr-Cyrl-CS"/>
              </w:rPr>
            </w:pPr>
          </w:p>
        </w:tc>
        <w:tc>
          <w:tcPr>
            <w:tcW w:w="1033" w:type="pct"/>
          </w:tcPr>
          <w:p w14:paraId="72530E8A" w14:textId="77777777" w:rsidR="006F458E" w:rsidRPr="0002751A" w:rsidRDefault="006F458E" w:rsidP="005C3C2A">
            <w:pPr>
              <w:spacing w:before="120" w:after="120"/>
              <w:rPr>
                <w:lang w:val="sr-Cyrl-CS"/>
              </w:rPr>
            </w:pPr>
          </w:p>
        </w:tc>
        <w:tc>
          <w:tcPr>
            <w:tcW w:w="799" w:type="pct"/>
          </w:tcPr>
          <w:p w14:paraId="7761C4A2" w14:textId="77777777" w:rsidR="006F458E" w:rsidRPr="0002751A" w:rsidRDefault="006F458E" w:rsidP="005C3C2A">
            <w:pPr>
              <w:spacing w:before="120" w:after="120"/>
              <w:rPr>
                <w:lang w:val="sr-Cyrl-CS"/>
              </w:rPr>
            </w:pPr>
          </w:p>
        </w:tc>
        <w:tc>
          <w:tcPr>
            <w:tcW w:w="1043" w:type="pct"/>
          </w:tcPr>
          <w:p w14:paraId="7CC16878" w14:textId="77777777" w:rsidR="006F458E" w:rsidRPr="0002751A" w:rsidRDefault="006F458E" w:rsidP="005C3C2A">
            <w:pPr>
              <w:spacing w:before="120" w:after="120"/>
              <w:rPr>
                <w:lang w:val="sr-Cyrl-CS"/>
              </w:rPr>
            </w:pPr>
          </w:p>
        </w:tc>
      </w:tr>
      <w:tr w:rsidR="006F458E" w:rsidRPr="0002751A" w14:paraId="1C1415B0" w14:textId="77777777" w:rsidTr="005C3C2A">
        <w:tc>
          <w:tcPr>
            <w:tcW w:w="1091" w:type="pct"/>
          </w:tcPr>
          <w:p w14:paraId="62D5CBED" w14:textId="77777777" w:rsidR="006F458E" w:rsidRPr="0002751A" w:rsidRDefault="006F458E" w:rsidP="005C3C2A">
            <w:pPr>
              <w:spacing w:before="120" w:after="120"/>
              <w:rPr>
                <w:lang w:val="sr-Cyrl-CS"/>
              </w:rPr>
            </w:pPr>
            <w:r w:rsidRPr="0002751A">
              <w:rPr>
                <w:sz w:val="22"/>
                <w:szCs w:val="22"/>
                <w:lang w:val="sr-Cyrl-CS"/>
              </w:rPr>
              <w:t>Експерт за фиксну мрежу</w:t>
            </w:r>
          </w:p>
        </w:tc>
        <w:tc>
          <w:tcPr>
            <w:tcW w:w="1034" w:type="pct"/>
          </w:tcPr>
          <w:p w14:paraId="3EFD2A59" w14:textId="77777777" w:rsidR="006F458E" w:rsidRPr="0002751A" w:rsidRDefault="006F458E" w:rsidP="005C3C2A">
            <w:pPr>
              <w:spacing w:before="120" w:after="120"/>
              <w:rPr>
                <w:lang w:val="sr-Cyrl-CS"/>
              </w:rPr>
            </w:pPr>
          </w:p>
        </w:tc>
        <w:tc>
          <w:tcPr>
            <w:tcW w:w="1033" w:type="pct"/>
          </w:tcPr>
          <w:p w14:paraId="114E7DB7" w14:textId="77777777" w:rsidR="006F458E" w:rsidRPr="0002751A" w:rsidRDefault="006F458E" w:rsidP="005C3C2A">
            <w:pPr>
              <w:spacing w:before="120" w:after="120"/>
              <w:rPr>
                <w:lang w:val="sr-Cyrl-CS"/>
              </w:rPr>
            </w:pPr>
          </w:p>
        </w:tc>
        <w:tc>
          <w:tcPr>
            <w:tcW w:w="799" w:type="pct"/>
          </w:tcPr>
          <w:p w14:paraId="0B397FBE" w14:textId="77777777" w:rsidR="006F458E" w:rsidRPr="0002751A" w:rsidRDefault="006F458E" w:rsidP="005C3C2A">
            <w:pPr>
              <w:spacing w:before="120" w:after="120"/>
              <w:rPr>
                <w:lang w:val="sr-Cyrl-CS"/>
              </w:rPr>
            </w:pPr>
          </w:p>
        </w:tc>
        <w:tc>
          <w:tcPr>
            <w:tcW w:w="1043" w:type="pct"/>
          </w:tcPr>
          <w:p w14:paraId="37E66095" w14:textId="77777777" w:rsidR="006F458E" w:rsidRPr="0002751A" w:rsidRDefault="006F458E" w:rsidP="005C3C2A">
            <w:pPr>
              <w:spacing w:before="120" w:after="120"/>
              <w:rPr>
                <w:lang w:val="sr-Cyrl-CS"/>
              </w:rPr>
            </w:pPr>
          </w:p>
        </w:tc>
      </w:tr>
      <w:tr w:rsidR="006F458E" w:rsidRPr="0002751A" w14:paraId="1C533560" w14:textId="77777777" w:rsidTr="005C3C2A">
        <w:tc>
          <w:tcPr>
            <w:tcW w:w="1091" w:type="pct"/>
          </w:tcPr>
          <w:p w14:paraId="4990C772" w14:textId="77777777" w:rsidR="006F458E" w:rsidRPr="0002751A" w:rsidRDefault="006F458E" w:rsidP="005C3C2A">
            <w:pPr>
              <w:spacing w:before="120" w:after="120"/>
              <w:rPr>
                <w:lang w:val="sr-Cyrl-CS"/>
              </w:rPr>
            </w:pPr>
            <w:r w:rsidRPr="0002751A">
              <w:rPr>
                <w:sz w:val="22"/>
                <w:szCs w:val="22"/>
                <w:lang w:val="sr-Cyrl-CS"/>
              </w:rPr>
              <w:t>Експерт за мобилну мрежу</w:t>
            </w:r>
          </w:p>
        </w:tc>
        <w:tc>
          <w:tcPr>
            <w:tcW w:w="1034" w:type="pct"/>
          </w:tcPr>
          <w:p w14:paraId="52403755" w14:textId="77777777" w:rsidR="006F458E" w:rsidRPr="0002751A" w:rsidRDefault="006F458E" w:rsidP="005C3C2A">
            <w:pPr>
              <w:spacing w:before="120" w:after="120"/>
              <w:rPr>
                <w:lang w:val="sr-Cyrl-CS"/>
              </w:rPr>
            </w:pPr>
          </w:p>
        </w:tc>
        <w:tc>
          <w:tcPr>
            <w:tcW w:w="1033" w:type="pct"/>
          </w:tcPr>
          <w:p w14:paraId="04978655" w14:textId="77777777" w:rsidR="006F458E" w:rsidRPr="0002751A" w:rsidRDefault="006F458E" w:rsidP="005C3C2A">
            <w:pPr>
              <w:spacing w:before="120" w:after="120"/>
              <w:rPr>
                <w:lang w:val="sr-Cyrl-CS"/>
              </w:rPr>
            </w:pPr>
          </w:p>
        </w:tc>
        <w:tc>
          <w:tcPr>
            <w:tcW w:w="799" w:type="pct"/>
          </w:tcPr>
          <w:p w14:paraId="4409252C" w14:textId="77777777" w:rsidR="006F458E" w:rsidRPr="0002751A" w:rsidRDefault="006F458E" w:rsidP="005C3C2A">
            <w:pPr>
              <w:spacing w:before="120" w:after="120"/>
              <w:rPr>
                <w:lang w:val="sr-Cyrl-CS"/>
              </w:rPr>
            </w:pPr>
          </w:p>
        </w:tc>
        <w:tc>
          <w:tcPr>
            <w:tcW w:w="1043" w:type="pct"/>
          </w:tcPr>
          <w:p w14:paraId="2DE3EEF7" w14:textId="77777777" w:rsidR="006F458E" w:rsidRPr="0002751A" w:rsidRDefault="006F458E" w:rsidP="005C3C2A">
            <w:pPr>
              <w:spacing w:before="120" w:after="120"/>
              <w:rPr>
                <w:lang w:val="sr-Cyrl-CS"/>
              </w:rPr>
            </w:pPr>
          </w:p>
        </w:tc>
      </w:tr>
      <w:tr w:rsidR="006F458E" w:rsidRPr="0002751A" w14:paraId="250C5342" w14:textId="77777777" w:rsidTr="005C3C2A">
        <w:tc>
          <w:tcPr>
            <w:tcW w:w="1091" w:type="pct"/>
          </w:tcPr>
          <w:p w14:paraId="3F336DD4" w14:textId="77777777" w:rsidR="006F458E" w:rsidRPr="0002751A" w:rsidRDefault="006F458E" w:rsidP="005C3C2A">
            <w:pPr>
              <w:spacing w:before="120" w:after="120"/>
              <w:rPr>
                <w:lang w:val="sr-Cyrl-CS"/>
              </w:rPr>
            </w:pPr>
            <w:r w:rsidRPr="0002751A">
              <w:rPr>
                <w:sz w:val="22"/>
                <w:szCs w:val="22"/>
                <w:lang w:val="sr-Cyrl-CS"/>
              </w:rPr>
              <w:t>Експерт за мобилну мрежу</w:t>
            </w:r>
          </w:p>
        </w:tc>
        <w:tc>
          <w:tcPr>
            <w:tcW w:w="1034" w:type="pct"/>
          </w:tcPr>
          <w:p w14:paraId="33094292" w14:textId="77777777" w:rsidR="006F458E" w:rsidRPr="0002751A" w:rsidRDefault="006F458E" w:rsidP="005C3C2A">
            <w:pPr>
              <w:spacing w:before="120" w:after="120"/>
              <w:rPr>
                <w:lang w:val="sr-Cyrl-CS"/>
              </w:rPr>
            </w:pPr>
          </w:p>
        </w:tc>
        <w:tc>
          <w:tcPr>
            <w:tcW w:w="1033" w:type="pct"/>
          </w:tcPr>
          <w:p w14:paraId="054BABBE" w14:textId="77777777" w:rsidR="006F458E" w:rsidRPr="0002751A" w:rsidRDefault="006F458E" w:rsidP="005C3C2A">
            <w:pPr>
              <w:spacing w:before="120" w:after="120"/>
              <w:rPr>
                <w:lang w:val="sr-Cyrl-CS"/>
              </w:rPr>
            </w:pPr>
          </w:p>
        </w:tc>
        <w:tc>
          <w:tcPr>
            <w:tcW w:w="799" w:type="pct"/>
          </w:tcPr>
          <w:p w14:paraId="43083D30" w14:textId="77777777" w:rsidR="006F458E" w:rsidRPr="0002751A" w:rsidRDefault="006F458E" w:rsidP="005C3C2A">
            <w:pPr>
              <w:spacing w:before="120" w:after="120"/>
              <w:rPr>
                <w:lang w:val="sr-Cyrl-CS"/>
              </w:rPr>
            </w:pPr>
          </w:p>
        </w:tc>
        <w:tc>
          <w:tcPr>
            <w:tcW w:w="1043" w:type="pct"/>
          </w:tcPr>
          <w:p w14:paraId="2E2037E0" w14:textId="77777777" w:rsidR="006F458E" w:rsidRPr="0002751A" w:rsidRDefault="006F458E" w:rsidP="005C3C2A">
            <w:pPr>
              <w:spacing w:before="120" w:after="120"/>
              <w:rPr>
                <w:lang w:val="sr-Cyrl-CS"/>
              </w:rPr>
            </w:pPr>
          </w:p>
        </w:tc>
      </w:tr>
      <w:tr w:rsidR="006F458E" w:rsidRPr="0002751A" w14:paraId="166D366F" w14:textId="77777777" w:rsidTr="005C3C2A">
        <w:tc>
          <w:tcPr>
            <w:tcW w:w="1091" w:type="pct"/>
          </w:tcPr>
          <w:p w14:paraId="64E2DE5F" w14:textId="77777777" w:rsidR="006F458E" w:rsidRPr="0002751A" w:rsidRDefault="006F458E" w:rsidP="005C3C2A">
            <w:pPr>
              <w:spacing w:before="120" w:after="120"/>
              <w:rPr>
                <w:lang w:val="sr-Cyrl-CS"/>
              </w:rPr>
            </w:pPr>
            <w:r w:rsidRPr="0002751A">
              <w:rPr>
                <w:sz w:val="22"/>
                <w:szCs w:val="22"/>
                <w:lang w:val="sr-Cyrl-CS"/>
              </w:rPr>
              <w:t>.....</w:t>
            </w:r>
          </w:p>
        </w:tc>
        <w:tc>
          <w:tcPr>
            <w:tcW w:w="1034" w:type="pct"/>
          </w:tcPr>
          <w:p w14:paraId="6E79C2B8" w14:textId="77777777" w:rsidR="006F458E" w:rsidRPr="0002751A" w:rsidRDefault="006F458E" w:rsidP="005C3C2A">
            <w:pPr>
              <w:spacing w:before="120" w:after="120"/>
              <w:rPr>
                <w:lang w:val="sr-Cyrl-CS"/>
              </w:rPr>
            </w:pPr>
          </w:p>
        </w:tc>
        <w:tc>
          <w:tcPr>
            <w:tcW w:w="1033" w:type="pct"/>
          </w:tcPr>
          <w:p w14:paraId="502FEF60" w14:textId="77777777" w:rsidR="006F458E" w:rsidRPr="0002751A" w:rsidRDefault="006F458E" w:rsidP="005C3C2A">
            <w:pPr>
              <w:spacing w:before="120" w:after="120"/>
              <w:rPr>
                <w:lang w:val="sr-Cyrl-CS"/>
              </w:rPr>
            </w:pPr>
          </w:p>
        </w:tc>
        <w:tc>
          <w:tcPr>
            <w:tcW w:w="799" w:type="pct"/>
          </w:tcPr>
          <w:p w14:paraId="59FF0A51" w14:textId="77777777" w:rsidR="006F458E" w:rsidRPr="0002751A" w:rsidRDefault="006F458E" w:rsidP="005C3C2A">
            <w:pPr>
              <w:spacing w:before="120" w:after="120"/>
              <w:rPr>
                <w:lang w:val="sr-Cyrl-CS"/>
              </w:rPr>
            </w:pPr>
          </w:p>
        </w:tc>
        <w:tc>
          <w:tcPr>
            <w:tcW w:w="1043" w:type="pct"/>
          </w:tcPr>
          <w:p w14:paraId="283BBA77" w14:textId="77777777" w:rsidR="006F458E" w:rsidRPr="0002751A" w:rsidRDefault="006F458E" w:rsidP="005C3C2A">
            <w:pPr>
              <w:spacing w:before="120" w:after="120"/>
              <w:rPr>
                <w:lang w:val="sr-Cyrl-CS"/>
              </w:rPr>
            </w:pPr>
          </w:p>
        </w:tc>
      </w:tr>
      <w:tr w:rsidR="006F458E" w:rsidRPr="0002751A" w14:paraId="0580BD47" w14:textId="77777777" w:rsidTr="005C3C2A">
        <w:tc>
          <w:tcPr>
            <w:tcW w:w="1091" w:type="pct"/>
          </w:tcPr>
          <w:p w14:paraId="76CDF392" w14:textId="77777777" w:rsidR="006F458E" w:rsidRPr="0002751A" w:rsidRDefault="006F458E" w:rsidP="005C3C2A">
            <w:pPr>
              <w:spacing w:before="120" w:after="120"/>
              <w:rPr>
                <w:sz w:val="22"/>
                <w:szCs w:val="22"/>
                <w:lang w:val="sr-Cyrl-CS"/>
              </w:rPr>
            </w:pPr>
          </w:p>
        </w:tc>
        <w:tc>
          <w:tcPr>
            <w:tcW w:w="1034" w:type="pct"/>
          </w:tcPr>
          <w:p w14:paraId="56063188" w14:textId="77777777" w:rsidR="006F458E" w:rsidRPr="0002751A" w:rsidRDefault="006F458E" w:rsidP="005C3C2A">
            <w:pPr>
              <w:spacing w:before="120" w:after="120"/>
              <w:rPr>
                <w:lang w:val="sr-Cyrl-CS"/>
              </w:rPr>
            </w:pPr>
          </w:p>
        </w:tc>
        <w:tc>
          <w:tcPr>
            <w:tcW w:w="1033" w:type="pct"/>
          </w:tcPr>
          <w:p w14:paraId="46A7143C" w14:textId="77777777" w:rsidR="006F458E" w:rsidRPr="0002751A" w:rsidRDefault="006F458E" w:rsidP="005C3C2A">
            <w:pPr>
              <w:spacing w:before="120" w:after="120"/>
              <w:rPr>
                <w:lang w:val="sr-Cyrl-CS"/>
              </w:rPr>
            </w:pPr>
          </w:p>
        </w:tc>
        <w:tc>
          <w:tcPr>
            <w:tcW w:w="799" w:type="pct"/>
          </w:tcPr>
          <w:p w14:paraId="12C015DF" w14:textId="77777777" w:rsidR="006F458E" w:rsidRPr="0002751A" w:rsidRDefault="006F458E" w:rsidP="005C3C2A">
            <w:pPr>
              <w:spacing w:before="120" w:after="120"/>
              <w:rPr>
                <w:lang w:val="sr-Cyrl-CS"/>
              </w:rPr>
            </w:pPr>
          </w:p>
        </w:tc>
        <w:tc>
          <w:tcPr>
            <w:tcW w:w="1043" w:type="pct"/>
          </w:tcPr>
          <w:p w14:paraId="6E13B7D8" w14:textId="77777777" w:rsidR="006F458E" w:rsidRPr="0002751A" w:rsidRDefault="006F458E" w:rsidP="005C3C2A">
            <w:pPr>
              <w:spacing w:before="120" w:after="120"/>
              <w:rPr>
                <w:lang w:val="sr-Cyrl-CS"/>
              </w:rPr>
            </w:pPr>
          </w:p>
        </w:tc>
      </w:tr>
    </w:tbl>
    <w:p w14:paraId="36E9FE2C" w14:textId="77777777" w:rsidR="006F458E" w:rsidRPr="0002751A" w:rsidRDefault="006F458E" w:rsidP="006F458E">
      <w:pPr>
        <w:rPr>
          <w:sz w:val="22"/>
          <w:szCs w:val="22"/>
          <w:lang w:val="sr-Cyrl-CS"/>
        </w:rPr>
      </w:pPr>
    </w:p>
    <w:p w14:paraId="49C8AC5C" w14:textId="77777777" w:rsidR="006F458E" w:rsidRPr="0002751A" w:rsidRDefault="006F458E" w:rsidP="006F458E">
      <w:pPr>
        <w:rPr>
          <w:highlight w:val="yellow"/>
          <w:lang w:val="sr-Cyrl-CS"/>
        </w:rPr>
      </w:pPr>
    </w:p>
    <w:p w14:paraId="32891F1D" w14:textId="77777777" w:rsidR="006F458E" w:rsidRPr="0002751A" w:rsidRDefault="006F458E" w:rsidP="006F458E">
      <w:pPr>
        <w:rPr>
          <w:lang w:val="sr-Cyrl-CS"/>
        </w:rPr>
      </w:pPr>
    </w:p>
    <w:p w14:paraId="517B5F45" w14:textId="77777777" w:rsidR="006F458E" w:rsidRPr="00845AAD" w:rsidRDefault="006F458E" w:rsidP="006F458E">
      <w:pPr>
        <w:rPr>
          <w:sz w:val="28"/>
          <w:szCs w:val="28"/>
          <w:lang w:val="sr-Cyrl-CS"/>
        </w:rPr>
      </w:pPr>
    </w:p>
    <w:tbl>
      <w:tblPr>
        <w:tblW w:w="0" w:type="auto"/>
        <w:tblLook w:val="04A0" w:firstRow="1" w:lastRow="0" w:firstColumn="1" w:lastColumn="0" w:noHBand="0" w:noVBand="1"/>
      </w:tblPr>
      <w:tblGrid>
        <w:gridCol w:w="4739"/>
        <w:gridCol w:w="4747"/>
      </w:tblGrid>
      <w:tr w:rsidR="006F458E" w:rsidRPr="00845AAD" w14:paraId="0B009439" w14:textId="77777777" w:rsidTr="005C3C2A">
        <w:tc>
          <w:tcPr>
            <w:tcW w:w="4739" w:type="dxa"/>
            <w:tcBorders>
              <w:bottom w:val="double" w:sz="4" w:space="0" w:color="auto"/>
            </w:tcBorders>
            <w:shd w:val="clear" w:color="auto" w:fill="EEECE1"/>
          </w:tcPr>
          <w:p w14:paraId="0502BBB4" w14:textId="77777777" w:rsidR="006F458E" w:rsidRPr="00845AAD" w:rsidRDefault="006F458E" w:rsidP="005C3C2A">
            <w:pPr>
              <w:jc w:val="both"/>
              <w:rPr>
                <w:b/>
                <w:bCs/>
                <w:lang w:val="sr-Cyrl-CS"/>
              </w:rPr>
            </w:pPr>
          </w:p>
          <w:p w14:paraId="54E78F81" w14:textId="77777777" w:rsidR="006F458E" w:rsidRPr="00845AAD" w:rsidRDefault="006F458E" w:rsidP="005C3C2A">
            <w:pPr>
              <w:jc w:val="both"/>
              <w:rPr>
                <w:b/>
                <w:bCs/>
                <w:lang w:val="sr-Cyrl-CS"/>
              </w:rPr>
            </w:pPr>
          </w:p>
        </w:tc>
        <w:tc>
          <w:tcPr>
            <w:tcW w:w="4747" w:type="dxa"/>
          </w:tcPr>
          <w:p w14:paraId="52791AA9" w14:textId="77777777" w:rsidR="006F458E" w:rsidRPr="00845AAD" w:rsidRDefault="006F458E" w:rsidP="005C3C2A">
            <w:pPr>
              <w:jc w:val="center"/>
              <w:rPr>
                <w:b/>
                <w:bCs/>
                <w:lang w:val="sr-Cyrl-CS"/>
              </w:rPr>
            </w:pPr>
            <w:r w:rsidRPr="00845AAD">
              <w:rPr>
                <w:b/>
                <w:bCs/>
                <w:lang w:val="sr-Cyrl-CS"/>
              </w:rPr>
              <w:t>ПОНУЂАЧ</w:t>
            </w:r>
          </w:p>
        </w:tc>
      </w:tr>
      <w:tr w:rsidR="006F458E" w:rsidRPr="00845AAD" w14:paraId="333929F7" w14:textId="77777777" w:rsidTr="005C3C2A">
        <w:tc>
          <w:tcPr>
            <w:tcW w:w="4739" w:type="dxa"/>
            <w:tcBorders>
              <w:top w:val="double" w:sz="4" w:space="0" w:color="auto"/>
            </w:tcBorders>
          </w:tcPr>
          <w:p w14:paraId="3043057B" w14:textId="77777777" w:rsidR="006F458E" w:rsidRPr="00845AAD" w:rsidRDefault="006F458E" w:rsidP="005C3C2A">
            <w:pPr>
              <w:jc w:val="center"/>
              <w:rPr>
                <w:bCs/>
                <w:sz w:val="20"/>
                <w:szCs w:val="20"/>
                <w:lang w:val="sr-Cyrl-CS"/>
              </w:rPr>
            </w:pPr>
            <w:r w:rsidRPr="00845AAD">
              <w:rPr>
                <w:bCs/>
                <w:sz w:val="20"/>
                <w:szCs w:val="20"/>
                <w:lang w:val="sr-Cyrl-CS"/>
              </w:rPr>
              <w:t>(Место и датум)</w:t>
            </w:r>
          </w:p>
        </w:tc>
        <w:tc>
          <w:tcPr>
            <w:tcW w:w="4747" w:type="dxa"/>
          </w:tcPr>
          <w:p w14:paraId="1636110F" w14:textId="77777777" w:rsidR="006F458E" w:rsidRPr="00845AAD" w:rsidRDefault="006F458E" w:rsidP="005C3C2A">
            <w:pPr>
              <w:jc w:val="both"/>
              <w:rPr>
                <w:b/>
                <w:bCs/>
                <w:lang w:val="sr-Cyrl-CS"/>
              </w:rPr>
            </w:pPr>
          </w:p>
        </w:tc>
      </w:tr>
      <w:tr w:rsidR="006F458E" w:rsidRPr="00845AAD" w14:paraId="122075A2" w14:textId="77777777" w:rsidTr="005C3C2A">
        <w:tc>
          <w:tcPr>
            <w:tcW w:w="4739" w:type="dxa"/>
          </w:tcPr>
          <w:p w14:paraId="330BC771" w14:textId="77777777" w:rsidR="006F458E" w:rsidRPr="00845AAD" w:rsidRDefault="006F458E" w:rsidP="005C3C2A">
            <w:pPr>
              <w:jc w:val="both"/>
              <w:rPr>
                <w:b/>
                <w:bCs/>
                <w:lang w:val="sr-Cyrl-CS"/>
              </w:rPr>
            </w:pPr>
          </w:p>
        </w:tc>
        <w:tc>
          <w:tcPr>
            <w:tcW w:w="4747" w:type="dxa"/>
            <w:tcBorders>
              <w:bottom w:val="double" w:sz="4" w:space="0" w:color="auto"/>
            </w:tcBorders>
            <w:shd w:val="clear" w:color="auto" w:fill="EEECE1"/>
          </w:tcPr>
          <w:p w14:paraId="65EF044D" w14:textId="77777777" w:rsidR="006F458E" w:rsidRPr="00845AAD" w:rsidRDefault="006F458E" w:rsidP="005C3C2A">
            <w:pPr>
              <w:jc w:val="both"/>
              <w:rPr>
                <w:b/>
                <w:bCs/>
                <w:lang w:val="sr-Cyrl-CS"/>
              </w:rPr>
            </w:pPr>
          </w:p>
          <w:p w14:paraId="1D84FE67" w14:textId="77777777" w:rsidR="006F458E" w:rsidRPr="00845AAD" w:rsidRDefault="006F458E" w:rsidP="005C3C2A">
            <w:pPr>
              <w:jc w:val="both"/>
              <w:rPr>
                <w:b/>
                <w:bCs/>
                <w:lang w:val="sr-Cyrl-CS"/>
              </w:rPr>
            </w:pPr>
          </w:p>
        </w:tc>
      </w:tr>
    </w:tbl>
    <w:p w14:paraId="024D94E2" w14:textId="1472176C" w:rsidR="006F458E" w:rsidRPr="00845AAD" w:rsidRDefault="00D33706" w:rsidP="006F458E">
      <w:pPr>
        <w:tabs>
          <w:tab w:val="left" w:pos="7350"/>
        </w:tabs>
        <w:rPr>
          <w:lang w:val="sr-Cyrl-CS"/>
        </w:rPr>
      </w:pPr>
      <w:r>
        <w:rPr>
          <w:bCs/>
          <w:sz w:val="20"/>
          <w:szCs w:val="20"/>
          <w:lang w:val="sr-Cyrl-CS"/>
        </w:rPr>
        <w:t xml:space="preserve">                                                                                                                       </w:t>
      </w:r>
      <w:r w:rsidR="006F458E" w:rsidRPr="00845AAD">
        <w:rPr>
          <w:bCs/>
          <w:sz w:val="20"/>
          <w:szCs w:val="20"/>
          <w:lang w:val="sr-Cyrl-CS"/>
        </w:rPr>
        <w:t>(потпис</w:t>
      </w:r>
      <w:r w:rsidR="006F458E" w:rsidRPr="00845AAD">
        <w:rPr>
          <w:bCs/>
          <w:sz w:val="20"/>
          <w:szCs w:val="20"/>
        </w:rPr>
        <w:t xml:space="preserve"> овлашћеног лица</w:t>
      </w:r>
      <w:r w:rsidR="006F458E" w:rsidRPr="00845AAD">
        <w:rPr>
          <w:bCs/>
          <w:sz w:val="20"/>
          <w:szCs w:val="20"/>
          <w:lang w:val="sr-Cyrl-CS"/>
        </w:rPr>
        <w:t>)</w:t>
      </w:r>
    </w:p>
    <w:p w14:paraId="75554B16" w14:textId="77777777" w:rsidR="006F458E" w:rsidRPr="0002751A" w:rsidRDefault="006F458E" w:rsidP="006F458E">
      <w:pPr>
        <w:pStyle w:val="Heading1"/>
        <w:keepLines/>
        <w:spacing w:before="120"/>
        <w:ind w:left="1080"/>
        <w:rPr>
          <w:highlight w:val="yellow"/>
          <w:lang w:val="sr-Cyrl-CS"/>
        </w:rPr>
      </w:pPr>
    </w:p>
    <w:p w14:paraId="642E728B" w14:textId="77777777" w:rsidR="006F458E" w:rsidRPr="0002751A" w:rsidRDefault="006F458E" w:rsidP="006F458E">
      <w:pPr>
        <w:pStyle w:val="Heading1"/>
        <w:keepLines/>
        <w:ind w:left="1080"/>
        <w:jc w:val="center"/>
        <w:rPr>
          <w:highlight w:val="yellow"/>
          <w:lang w:val="sr-Cyrl-CS"/>
        </w:rPr>
      </w:pPr>
    </w:p>
    <w:p w14:paraId="64ED3076" w14:textId="77777777" w:rsidR="006F458E" w:rsidRPr="0002751A" w:rsidRDefault="006F458E" w:rsidP="006F458E">
      <w:pPr>
        <w:pStyle w:val="Heading1"/>
        <w:keepLines/>
        <w:ind w:left="1080"/>
        <w:jc w:val="center"/>
        <w:rPr>
          <w:highlight w:val="yellow"/>
          <w:lang w:val="sr-Cyrl-CS"/>
        </w:rPr>
      </w:pPr>
    </w:p>
    <w:p w14:paraId="7A690345" w14:textId="77777777" w:rsidR="006F458E" w:rsidRPr="0002751A" w:rsidRDefault="006F458E" w:rsidP="006F458E">
      <w:pPr>
        <w:pStyle w:val="Heading1"/>
        <w:keepLines/>
        <w:ind w:left="1080"/>
        <w:jc w:val="center"/>
        <w:rPr>
          <w:highlight w:val="yellow"/>
          <w:lang w:val="sr-Cyrl-CS"/>
        </w:rPr>
      </w:pPr>
    </w:p>
    <w:p w14:paraId="29AF5731" w14:textId="77777777" w:rsidR="006F458E" w:rsidRPr="0002751A" w:rsidRDefault="006F458E" w:rsidP="006F458E">
      <w:pPr>
        <w:pStyle w:val="Heading1"/>
        <w:keepLines/>
        <w:ind w:left="1080"/>
        <w:jc w:val="center"/>
        <w:rPr>
          <w:highlight w:val="yellow"/>
          <w:lang w:val="sr-Cyrl-CS"/>
        </w:rPr>
      </w:pPr>
    </w:p>
    <w:p w14:paraId="46B0C6A5" w14:textId="77777777" w:rsidR="006F458E" w:rsidRPr="0002751A" w:rsidRDefault="006F458E" w:rsidP="006F458E">
      <w:pPr>
        <w:pStyle w:val="Heading1"/>
        <w:keepLines/>
        <w:ind w:left="1080"/>
        <w:jc w:val="center"/>
        <w:rPr>
          <w:sz w:val="24"/>
          <w:lang w:val="sr-Cyrl-CS"/>
        </w:rPr>
      </w:pPr>
      <w:r w:rsidRPr="00814316">
        <w:rPr>
          <w:highlight w:val="yellow"/>
          <w:lang w:val="sr-Cyrl-CS"/>
        </w:rPr>
        <w:br w:type="page"/>
      </w:r>
      <w:r w:rsidRPr="00814316">
        <w:rPr>
          <w:sz w:val="24"/>
          <w:lang w:val="sr-Cyrl-CS"/>
        </w:rPr>
        <w:lastRenderedPageBreak/>
        <w:t>Биографије чланова тима</w:t>
      </w:r>
    </w:p>
    <w:p w14:paraId="06C18B9A" w14:textId="77777777" w:rsidR="006F458E" w:rsidRPr="0002751A" w:rsidRDefault="006F458E" w:rsidP="006F458E">
      <w:pPr>
        <w:spacing w:line="276" w:lineRule="auto"/>
        <w:rPr>
          <w:b/>
          <w:sz w:val="16"/>
          <w:szCs w:val="16"/>
          <w:highlight w:val="yellow"/>
          <w:lang w:val="sr-Cyrl-CS"/>
        </w:rPr>
      </w:pPr>
    </w:p>
    <w:p w14:paraId="4A153663" w14:textId="77777777" w:rsidR="006F458E" w:rsidRPr="0002751A" w:rsidRDefault="006F458E" w:rsidP="006F458E">
      <w:pPr>
        <w:spacing w:line="360" w:lineRule="auto"/>
        <w:ind w:left="-90"/>
        <w:rPr>
          <w:b/>
          <w:lang w:val="sr-Cyrl-CS"/>
        </w:rPr>
      </w:pPr>
      <w:r w:rsidRPr="00814316">
        <w:rPr>
          <w:lang w:val="sr-Cyrl-CS"/>
        </w:rPr>
        <w:t>Предложена позиција у тиму:</w:t>
      </w:r>
      <w:r w:rsidRPr="00814316">
        <w:rPr>
          <w:b/>
          <w:lang w:val="sr-Cyrl-CS"/>
        </w:rPr>
        <w:t>____________________________________________________</w:t>
      </w:r>
    </w:p>
    <w:p w14:paraId="2AD44A95" w14:textId="77777777" w:rsidR="006F458E" w:rsidRPr="0002751A" w:rsidRDefault="006F458E" w:rsidP="006F458E">
      <w:pPr>
        <w:spacing w:line="360" w:lineRule="auto"/>
        <w:ind w:hanging="90"/>
        <w:rPr>
          <w:lang w:val="sr-Cyrl-CS"/>
        </w:rPr>
      </w:pPr>
      <w:r w:rsidRPr="00814316">
        <w:rPr>
          <w:lang w:val="sr-Cyrl-CS"/>
        </w:rPr>
        <w:t xml:space="preserve">Име и презиме: </w:t>
      </w:r>
      <w:r w:rsidRPr="00814316">
        <w:rPr>
          <w:lang w:val="sr-Cyrl-CS"/>
        </w:rPr>
        <w:tab/>
      </w:r>
      <w:r w:rsidRPr="00814316">
        <w:rPr>
          <w:lang w:val="sr-Cyrl-CS"/>
        </w:rPr>
        <w:tab/>
        <w:t>_____________________________________________________</w:t>
      </w:r>
    </w:p>
    <w:p w14:paraId="2D3E0F12" w14:textId="77777777" w:rsidR="006F458E" w:rsidRPr="0002751A" w:rsidRDefault="006F458E" w:rsidP="006F458E">
      <w:pPr>
        <w:spacing w:line="360" w:lineRule="auto"/>
        <w:ind w:hanging="90"/>
        <w:rPr>
          <w:u w:val="single"/>
          <w:lang w:val="sr-Cyrl-CS"/>
        </w:rPr>
      </w:pPr>
      <w:r w:rsidRPr="0002751A">
        <w:rPr>
          <w:lang w:val="sr-Cyrl-CS"/>
        </w:rPr>
        <w:t>Назив послодавца:</w:t>
      </w:r>
      <w:r w:rsidRPr="0002751A">
        <w:rPr>
          <w:lang w:val="sr-Cyrl-CS"/>
        </w:rPr>
        <w:tab/>
      </w:r>
      <w:r w:rsidRPr="0002751A">
        <w:rPr>
          <w:lang w:val="sr-Cyrl-CS"/>
        </w:rPr>
        <w:tab/>
        <w:t>_____________________________________________________</w:t>
      </w:r>
    </w:p>
    <w:p w14:paraId="40D4F051" w14:textId="77777777" w:rsidR="006F458E" w:rsidRPr="0002751A" w:rsidRDefault="006F458E" w:rsidP="006F458E">
      <w:pPr>
        <w:spacing w:line="360" w:lineRule="auto"/>
        <w:ind w:hanging="90"/>
        <w:rPr>
          <w:u w:val="single"/>
          <w:lang w:val="sr-Cyrl-CS"/>
        </w:rPr>
      </w:pPr>
      <w:r w:rsidRPr="0002751A">
        <w:rPr>
          <w:lang w:val="sr-Cyrl-CS"/>
        </w:rPr>
        <w:t>Звање:</w:t>
      </w:r>
      <w:r w:rsidRPr="0002751A">
        <w:rPr>
          <w:lang w:val="sr-Cyrl-CS"/>
        </w:rPr>
        <w:tab/>
      </w:r>
      <w:r w:rsidRPr="0002751A">
        <w:rPr>
          <w:lang w:val="sr-Cyrl-CS"/>
        </w:rPr>
        <w:tab/>
      </w:r>
      <w:r w:rsidRPr="0002751A">
        <w:rPr>
          <w:lang w:val="sr-Cyrl-CS"/>
        </w:rPr>
        <w:tab/>
      </w:r>
      <w:r>
        <w:rPr>
          <w:lang w:val="sr-Cyrl-CS"/>
        </w:rPr>
        <w:tab/>
      </w:r>
      <w:r w:rsidRPr="0002751A">
        <w:rPr>
          <w:lang w:val="sr-Cyrl-CS"/>
        </w:rPr>
        <w:t>_____________________________________________________</w:t>
      </w:r>
    </w:p>
    <w:p w14:paraId="441437E8" w14:textId="77777777" w:rsidR="006F458E" w:rsidRPr="0002751A" w:rsidRDefault="006F458E" w:rsidP="006F458E">
      <w:pPr>
        <w:spacing w:line="360" w:lineRule="auto"/>
        <w:ind w:hanging="90"/>
        <w:rPr>
          <w:u w:val="single"/>
          <w:lang w:val="sr-Cyrl-CS"/>
        </w:rPr>
      </w:pPr>
      <w:r w:rsidRPr="0002751A">
        <w:rPr>
          <w:lang w:val="sr-Cyrl-CS"/>
        </w:rPr>
        <w:t xml:space="preserve">Датум рођења: </w:t>
      </w:r>
      <w:r w:rsidRPr="0002751A">
        <w:rPr>
          <w:lang w:val="sr-Cyrl-CS"/>
        </w:rPr>
        <w:tab/>
      </w:r>
      <w:r w:rsidRPr="0002751A">
        <w:rPr>
          <w:lang w:val="sr-Cyrl-CS"/>
        </w:rPr>
        <w:tab/>
        <w:t>_____________________________________________________</w:t>
      </w:r>
    </w:p>
    <w:p w14:paraId="56B18902" w14:textId="77777777" w:rsidR="006F458E" w:rsidRPr="0002751A" w:rsidRDefault="006F458E" w:rsidP="006F458E">
      <w:pPr>
        <w:spacing w:line="360" w:lineRule="auto"/>
        <w:ind w:hanging="90"/>
        <w:rPr>
          <w:u w:val="single"/>
          <w:lang w:val="sr-Cyrl-CS"/>
        </w:rPr>
      </w:pPr>
      <w:r w:rsidRPr="0002751A">
        <w:rPr>
          <w:lang w:val="sr-Cyrl-CS"/>
        </w:rPr>
        <w:t xml:space="preserve">Држављанство: </w:t>
      </w:r>
      <w:r w:rsidRPr="0002751A">
        <w:rPr>
          <w:lang w:val="sr-Cyrl-CS"/>
        </w:rPr>
        <w:tab/>
      </w:r>
      <w:r w:rsidRPr="0002751A">
        <w:rPr>
          <w:lang w:val="sr-Cyrl-CS"/>
        </w:rPr>
        <w:tab/>
        <w:t>_____________________________________________________</w:t>
      </w:r>
    </w:p>
    <w:p w14:paraId="73E207BC" w14:textId="77777777" w:rsidR="006F458E" w:rsidRPr="0002751A" w:rsidRDefault="006F458E" w:rsidP="006F458E">
      <w:pPr>
        <w:spacing w:line="360" w:lineRule="auto"/>
        <w:ind w:hanging="90"/>
        <w:rPr>
          <w:u w:val="single"/>
          <w:lang w:val="sr-Cyrl-CS"/>
        </w:rPr>
      </w:pPr>
      <w:r w:rsidRPr="0002751A">
        <w:rPr>
          <w:u w:val="single"/>
          <w:lang w:val="sr-Cyrl-CS"/>
        </w:rPr>
        <w:t>Образовање:</w:t>
      </w:r>
      <w:r w:rsidRPr="0002751A">
        <w:rPr>
          <w:lang w:val="sr-Cyrl-CS"/>
        </w:rPr>
        <w:tab/>
      </w:r>
    </w:p>
    <w:tbl>
      <w:tblPr>
        <w:tblW w:w="5000" w:type="pct"/>
        <w:jc w:val="center"/>
        <w:tblCellMar>
          <w:left w:w="130" w:type="dxa"/>
          <w:right w:w="130" w:type="dxa"/>
        </w:tblCellMar>
        <w:tblLook w:val="04A0" w:firstRow="1" w:lastRow="0" w:firstColumn="1" w:lastColumn="0" w:noHBand="0" w:noVBand="1"/>
      </w:tblPr>
      <w:tblGrid>
        <w:gridCol w:w="2111"/>
        <w:gridCol w:w="2699"/>
        <w:gridCol w:w="4810"/>
      </w:tblGrid>
      <w:tr w:rsidR="006F458E" w:rsidRPr="0002751A" w14:paraId="0CF61D9B" w14:textId="77777777" w:rsidTr="005C3C2A">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414FBAB9" w14:textId="77777777" w:rsidR="006F458E" w:rsidRPr="0002751A" w:rsidRDefault="006F458E" w:rsidP="005C3C2A">
            <w:pPr>
              <w:pStyle w:val="normaltableau"/>
              <w:spacing w:before="0" w:after="0"/>
              <w:jc w:val="center"/>
              <w:rPr>
                <w:rFonts w:ascii="Times New Roman" w:hAnsi="Times New Roman"/>
                <w:lang w:val="sr-Cyrl-CS"/>
              </w:rPr>
            </w:pPr>
            <w:r w:rsidRPr="0002751A">
              <w:rPr>
                <w:rFonts w:ascii="Times New Roman" w:hAnsi="Times New Roman"/>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14:paraId="2ABB15C3" w14:textId="77777777" w:rsidR="006F458E" w:rsidRPr="0002751A" w:rsidRDefault="006F458E" w:rsidP="005C3C2A">
            <w:pPr>
              <w:pStyle w:val="normaltableau"/>
              <w:spacing w:before="0" w:after="0"/>
              <w:jc w:val="center"/>
              <w:rPr>
                <w:rFonts w:ascii="Times New Roman" w:hAnsi="Times New Roman"/>
                <w:lang w:val="sr-Cyrl-CS"/>
              </w:rPr>
            </w:pPr>
            <w:r w:rsidRPr="0002751A">
              <w:rPr>
                <w:rFonts w:ascii="Times New Roman" w:hAnsi="Times New Roman"/>
                <w:lang w:val="sr-Cyrl-CS"/>
              </w:rPr>
              <w:t>Институција</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14:paraId="663EA969" w14:textId="77777777" w:rsidR="006F458E" w:rsidRPr="0002751A" w:rsidRDefault="006F458E" w:rsidP="005C3C2A">
            <w:pPr>
              <w:pStyle w:val="normaltableau"/>
              <w:spacing w:before="0" w:after="0"/>
              <w:jc w:val="center"/>
              <w:rPr>
                <w:rFonts w:ascii="Times New Roman" w:hAnsi="Times New Roman"/>
                <w:lang w:val="sr-Cyrl-CS"/>
              </w:rPr>
            </w:pPr>
            <w:r w:rsidRPr="0002751A">
              <w:rPr>
                <w:rFonts w:ascii="Times New Roman" w:hAnsi="Times New Roman"/>
                <w:lang w:val="sr-Cyrl-CS"/>
              </w:rPr>
              <w:t>Степен стручне спреме и стечене дипломе:</w:t>
            </w:r>
          </w:p>
        </w:tc>
      </w:tr>
      <w:tr w:rsidR="006F458E" w:rsidRPr="0002751A" w14:paraId="20E646E9" w14:textId="77777777" w:rsidTr="005C3C2A">
        <w:trPr>
          <w:jc w:val="center"/>
        </w:trPr>
        <w:tc>
          <w:tcPr>
            <w:tcW w:w="1097" w:type="pct"/>
            <w:tcBorders>
              <w:top w:val="single" w:sz="4" w:space="0" w:color="auto"/>
              <w:left w:val="double" w:sz="4" w:space="0" w:color="auto"/>
              <w:bottom w:val="single" w:sz="4" w:space="0" w:color="auto"/>
              <w:right w:val="single" w:sz="4" w:space="0" w:color="auto"/>
            </w:tcBorders>
          </w:tcPr>
          <w:p w14:paraId="58DA6B78" w14:textId="77777777" w:rsidR="006F458E" w:rsidRPr="0002751A" w:rsidRDefault="006F458E" w:rsidP="005C3C2A">
            <w:pPr>
              <w:pStyle w:val="normaltableau"/>
              <w:tabs>
                <w:tab w:val="left" w:pos="661"/>
              </w:tabs>
              <w:spacing w:before="0" w:after="0"/>
              <w:jc w:val="left"/>
              <w:rPr>
                <w:rFonts w:ascii="Times New Roman" w:hAnsi="Times New Roman"/>
                <w:lang w:val="sr-Cyrl-CS"/>
              </w:rPr>
            </w:pPr>
          </w:p>
        </w:tc>
        <w:tc>
          <w:tcPr>
            <w:tcW w:w="1403" w:type="pct"/>
            <w:tcBorders>
              <w:top w:val="single" w:sz="4" w:space="0" w:color="auto"/>
              <w:left w:val="single" w:sz="4" w:space="0" w:color="auto"/>
              <w:bottom w:val="single" w:sz="4" w:space="0" w:color="auto"/>
              <w:right w:val="single" w:sz="4" w:space="0" w:color="auto"/>
            </w:tcBorders>
          </w:tcPr>
          <w:p w14:paraId="4E59C238" w14:textId="77777777" w:rsidR="006F458E" w:rsidRPr="0002751A" w:rsidRDefault="006F458E" w:rsidP="005C3C2A">
            <w:pPr>
              <w:pStyle w:val="normaltableau"/>
              <w:spacing w:before="0" w:after="0"/>
              <w:rPr>
                <w:rFonts w:ascii="Times New Roman" w:hAnsi="Times New Roman"/>
                <w:lang w:val="sr-Cyrl-CS"/>
              </w:rPr>
            </w:pPr>
          </w:p>
        </w:tc>
        <w:tc>
          <w:tcPr>
            <w:tcW w:w="2500" w:type="pct"/>
            <w:tcBorders>
              <w:top w:val="single" w:sz="4" w:space="0" w:color="auto"/>
              <w:left w:val="single" w:sz="4" w:space="0" w:color="auto"/>
              <w:bottom w:val="single" w:sz="4" w:space="0" w:color="auto"/>
              <w:right w:val="double" w:sz="4" w:space="0" w:color="auto"/>
            </w:tcBorders>
          </w:tcPr>
          <w:p w14:paraId="647CC033" w14:textId="77777777" w:rsidR="006F458E" w:rsidRPr="0002751A" w:rsidRDefault="006F458E" w:rsidP="005C3C2A">
            <w:pPr>
              <w:pStyle w:val="normaltableau"/>
              <w:spacing w:before="0" w:after="0"/>
              <w:rPr>
                <w:rFonts w:ascii="Times New Roman" w:hAnsi="Times New Roman"/>
                <w:lang w:val="sr-Cyrl-CS"/>
              </w:rPr>
            </w:pPr>
          </w:p>
        </w:tc>
      </w:tr>
      <w:tr w:rsidR="006F458E" w:rsidRPr="0002751A" w14:paraId="5DC4F381" w14:textId="77777777" w:rsidTr="005C3C2A">
        <w:trPr>
          <w:jc w:val="center"/>
        </w:trPr>
        <w:tc>
          <w:tcPr>
            <w:tcW w:w="1097" w:type="pct"/>
            <w:tcBorders>
              <w:top w:val="single" w:sz="4" w:space="0" w:color="auto"/>
              <w:left w:val="double" w:sz="4" w:space="0" w:color="auto"/>
              <w:bottom w:val="single" w:sz="4" w:space="0" w:color="auto"/>
              <w:right w:val="single" w:sz="4" w:space="0" w:color="auto"/>
            </w:tcBorders>
          </w:tcPr>
          <w:p w14:paraId="3D3B1F14" w14:textId="77777777" w:rsidR="006F458E" w:rsidRPr="0002751A" w:rsidRDefault="006F458E" w:rsidP="005C3C2A">
            <w:pPr>
              <w:pStyle w:val="normaltableau"/>
              <w:tabs>
                <w:tab w:val="left" w:pos="661"/>
              </w:tabs>
              <w:spacing w:before="0" w:after="0"/>
              <w:jc w:val="left"/>
              <w:rPr>
                <w:rFonts w:ascii="Times New Roman" w:hAnsi="Times New Roman"/>
                <w:lang w:val="sr-Cyrl-CS"/>
              </w:rPr>
            </w:pPr>
          </w:p>
        </w:tc>
        <w:tc>
          <w:tcPr>
            <w:tcW w:w="1403" w:type="pct"/>
            <w:tcBorders>
              <w:top w:val="single" w:sz="4" w:space="0" w:color="auto"/>
              <w:left w:val="single" w:sz="4" w:space="0" w:color="auto"/>
              <w:bottom w:val="single" w:sz="4" w:space="0" w:color="auto"/>
              <w:right w:val="single" w:sz="4" w:space="0" w:color="auto"/>
            </w:tcBorders>
          </w:tcPr>
          <w:p w14:paraId="20241237" w14:textId="77777777" w:rsidR="006F458E" w:rsidRPr="0002751A" w:rsidRDefault="006F458E" w:rsidP="005C3C2A">
            <w:pPr>
              <w:pStyle w:val="normaltableau"/>
              <w:spacing w:before="0" w:after="0"/>
              <w:rPr>
                <w:rFonts w:ascii="Times New Roman" w:hAnsi="Times New Roman"/>
                <w:lang w:val="sr-Cyrl-CS"/>
              </w:rPr>
            </w:pPr>
          </w:p>
        </w:tc>
        <w:tc>
          <w:tcPr>
            <w:tcW w:w="2500" w:type="pct"/>
            <w:tcBorders>
              <w:top w:val="single" w:sz="4" w:space="0" w:color="auto"/>
              <w:left w:val="single" w:sz="4" w:space="0" w:color="auto"/>
              <w:bottom w:val="single" w:sz="4" w:space="0" w:color="auto"/>
              <w:right w:val="double" w:sz="4" w:space="0" w:color="auto"/>
            </w:tcBorders>
          </w:tcPr>
          <w:p w14:paraId="22DB9A8E" w14:textId="77777777" w:rsidR="006F458E" w:rsidRPr="0002751A" w:rsidRDefault="006F458E" w:rsidP="005C3C2A">
            <w:pPr>
              <w:pStyle w:val="normaltableau"/>
              <w:spacing w:before="0" w:after="0"/>
              <w:rPr>
                <w:rFonts w:ascii="Times New Roman" w:hAnsi="Times New Roman"/>
                <w:lang w:val="sr-Cyrl-CS"/>
              </w:rPr>
            </w:pPr>
          </w:p>
        </w:tc>
      </w:tr>
      <w:tr w:rsidR="006F458E" w:rsidRPr="0002751A" w14:paraId="4D83A27E" w14:textId="77777777" w:rsidTr="005C3C2A">
        <w:trPr>
          <w:jc w:val="center"/>
        </w:trPr>
        <w:tc>
          <w:tcPr>
            <w:tcW w:w="1097" w:type="pct"/>
            <w:tcBorders>
              <w:top w:val="single" w:sz="4" w:space="0" w:color="auto"/>
              <w:left w:val="double" w:sz="6" w:space="0" w:color="auto"/>
              <w:bottom w:val="double" w:sz="6" w:space="0" w:color="auto"/>
              <w:right w:val="nil"/>
            </w:tcBorders>
          </w:tcPr>
          <w:p w14:paraId="67BE855C" w14:textId="77777777" w:rsidR="006F458E" w:rsidRPr="0002751A" w:rsidRDefault="006F458E" w:rsidP="005C3C2A">
            <w:pPr>
              <w:pStyle w:val="normaltableau"/>
              <w:spacing w:before="0" w:after="0"/>
              <w:jc w:val="left"/>
              <w:rPr>
                <w:rFonts w:ascii="Times New Roman" w:hAnsi="Times New Roman"/>
                <w:lang w:val="sr-Cyrl-CS"/>
              </w:rPr>
            </w:pPr>
          </w:p>
        </w:tc>
        <w:tc>
          <w:tcPr>
            <w:tcW w:w="1403" w:type="pct"/>
            <w:tcBorders>
              <w:top w:val="single" w:sz="4" w:space="0" w:color="auto"/>
              <w:left w:val="single" w:sz="6" w:space="0" w:color="auto"/>
              <w:bottom w:val="double" w:sz="6" w:space="0" w:color="auto"/>
              <w:right w:val="single" w:sz="6" w:space="0" w:color="auto"/>
            </w:tcBorders>
          </w:tcPr>
          <w:p w14:paraId="130F1109" w14:textId="77777777" w:rsidR="006F458E" w:rsidRPr="0002751A" w:rsidRDefault="006F458E" w:rsidP="005C3C2A">
            <w:pPr>
              <w:pStyle w:val="normaltableau"/>
              <w:spacing w:before="0" w:after="0"/>
              <w:rPr>
                <w:rFonts w:ascii="Times New Roman" w:hAnsi="Times New Roman"/>
                <w:lang w:val="sr-Cyrl-CS"/>
              </w:rPr>
            </w:pPr>
          </w:p>
        </w:tc>
        <w:tc>
          <w:tcPr>
            <w:tcW w:w="2500" w:type="pct"/>
            <w:tcBorders>
              <w:top w:val="single" w:sz="4" w:space="0" w:color="auto"/>
              <w:left w:val="single" w:sz="6" w:space="0" w:color="auto"/>
              <w:bottom w:val="double" w:sz="6" w:space="0" w:color="auto"/>
              <w:right w:val="double" w:sz="6" w:space="0" w:color="auto"/>
            </w:tcBorders>
          </w:tcPr>
          <w:p w14:paraId="440D4E5A" w14:textId="77777777" w:rsidR="006F458E" w:rsidRPr="0002751A" w:rsidRDefault="006F458E" w:rsidP="005C3C2A">
            <w:pPr>
              <w:pStyle w:val="normaltableau"/>
              <w:spacing w:before="0" w:after="0"/>
              <w:rPr>
                <w:rFonts w:ascii="Times New Roman" w:hAnsi="Times New Roman"/>
                <w:lang w:val="sr-Cyrl-CS"/>
              </w:rPr>
            </w:pPr>
          </w:p>
        </w:tc>
      </w:tr>
    </w:tbl>
    <w:p w14:paraId="4DFDA6C5" w14:textId="77777777" w:rsidR="006F458E" w:rsidRPr="0002751A" w:rsidRDefault="006F458E" w:rsidP="006F458E">
      <w:pPr>
        <w:spacing w:before="120" w:after="120" w:line="360" w:lineRule="auto"/>
        <w:ind w:hanging="90"/>
        <w:rPr>
          <w:lang w:val="sr-Cyrl-CS"/>
        </w:rPr>
      </w:pPr>
      <w:r w:rsidRPr="0002751A">
        <w:rPr>
          <w:u w:val="single"/>
          <w:lang w:val="sr-Cyrl-CS"/>
        </w:rPr>
        <w:t>Чланство у професионалним организацијама</w:t>
      </w:r>
      <w:r w:rsidRPr="0002751A">
        <w:rPr>
          <w:lang w:val="sr-Cyrl-CS"/>
        </w:rPr>
        <w:t>: _______________________________________</w:t>
      </w:r>
    </w:p>
    <w:p w14:paraId="16F3BC18" w14:textId="77777777" w:rsidR="006F458E" w:rsidRPr="0002751A" w:rsidRDefault="006F458E" w:rsidP="006F458E">
      <w:pPr>
        <w:spacing w:before="120" w:after="120" w:line="360" w:lineRule="auto"/>
        <w:ind w:hanging="90"/>
        <w:rPr>
          <w:lang w:val="sr-Cyrl-CS"/>
        </w:rPr>
      </w:pPr>
      <w:r w:rsidRPr="0002751A">
        <w:rPr>
          <w:u w:val="single"/>
          <w:lang w:val="sr-Cyrl-CS"/>
        </w:rPr>
        <w:t>Детаљан опис активности на пројекту који је предмет јавне набавке</w:t>
      </w:r>
      <w:r w:rsidRPr="0002751A">
        <w:rPr>
          <w:lang w:val="sr-Cyrl-CS"/>
        </w:rPr>
        <w:t>:</w:t>
      </w:r>
      <w:r w:rsidRPr="0002751A">
        <w:rPr>
          <w:lang w:val="sr-Cyrl-CS"/>
        </w:rPr>
        <w:tab/>
      </w:r>
      <w:r w:rsidRPr="0002751A">
        <w:rPr>
          <w:lang w:val="sr-Cyrl-CS"/>
        </w:rPr>
        <w:tab/>
      </w:r>
      <w:r w:rsidRPr="0002751A">
        <w:rPr>
          <w:lang w:val="sr-Cyrl-CS"/>
        </w:rPr>
        <w:tab/>
      </w:r>
      <w:r w:rsidRPr="0002751A">
        <w:rPr>
          <w:lang w:val="sr-Cyrl-CS"/>
        </w:rPr>
        <w:tab/>
      </w:r>
    </w:p>
    <w:p w14:paraId="1F83A71C" w14:textId="77777777" w:rsidR="006F458E" w:rsidRPr="0002751A" w:rsidRDefault="006F458E" w:rsidP="006F458E">
      <w:pPr>
        <w:spacing w:before="120" w:after="120" w:line="360" w:lineRule="auto"/>
        <w:ind w:hanging="90"/>
        <w:rPr>
          <w:u w:val="single"/>
          <w:lang w:val="sr-Cyrl-CS"/>
        </w:rPr>
      </w:pPr>
      <w:r w:rsidRPr="0002751A">
        <w:rPr>
          <w:u w:val="single"/>
          <w:lang w:val="sr-Cyrl-CS"/>
        </w:rPr>
        <w:tab/>
      </w:r>
      <w:r w:rsidRPr="0002751A">
        <w:rPr>
          <w:u w:val="single"/>
          <w:lang w:val="sr-Cyrl-CS"/>
        </w:rPr>
        <w:tab/>
      </w:r>
      <w:r w:rsidRPr="0002751A">
        <w:rPr>
          <w:u w:val="single"/>
          <w:lang w:val="sr-Cyrl-CS"/>
        </w:rPr>
        <w:tab/>
      </w:r>
      <w:r w:rsidRPr="0002751A">
        <w:rPr>
          <w:u w:val="single"/>
          <w:lang w:val="sr-Cyrl-CS"/>
        </w:rPr>
        <w:tab/>
      </w:r>
      <w:r w:rsidRPr="0002751A">
        <w:rPr>
          <w:u w:val="single"/>
          <w:lang w:val="sr-Cyrl-CS"/>
        </w:rPr>
        <w:tab/>
      </w:r>
      <w:r w:rsidRPr="0002751A">
        <w:rPr>
          <w:u w:val="single"/>
          <w:lang w:val="sr-Cyrl-CS"/>
        </w:rPr>
        <w:tab/>
      </w:r>
      <w:r w:rsidRPr="0002751A">
        <w:rPr>
          <w:u w:val="single"/>
          <w:lang w:val="sr-Cyrl-CS"/>
        </w:rPr>
        <w:tab/>
      </w:r>
      <w:r w:rsidRPr="0002751A">
        <w:rPr>
          <w:u w:val="single"/>
          <w:lang w:val="sr-Cyrl-CS"/>
        </w:rPr>
        <w:tab/>
      </w:r>
      <w:r w:rsidRPr="0002751A">
        <w:rPr>
          <w:u w:val="single"/>
          <w:lang w:val="sr-Cyrl-CS"/>
        </w:rPr>
        <w:tab/>
      </w:r>
      <w:r w:rsidRPr="0002751A">
        <w:rPr>
          <w:u w:val="single"/>
          <w:lang w:val="sr-Cyrl-CS"/>
        </w:rPr>
        <w:tab/>
      </w:r>
      <w:r w:rsidRPr="0002751A">
        <w:rPr>
          <w:u w:val="single"/>
          <w:lang w:val="sr-Cyrl-CS"/>
        </w:rPr>
        <w:tab/>
      </w:r>
      <w:r w:rsidRPr="0002751A">
        <w:rPr>
          <w:u w:val="single"/>
          <w:lang w:val="sr-Cyrl-CS"/>
        </w:rPr>
        <w:tab/>
      </w:r>
      <w:r w:rsidRPr="0002751A">
        <w:rPr>
          <w:u w:val="single"/>
          <w:lang w:val="sr-Cyrl-CS"/>
        </w:rPr>
        <w:tab/>
      </w:r>
      <w:r w:rsidRPr="0002751A">
        <w:rPr>
          <w:u w:val="single"/>
          <w:lang w:val="sr-Cyrl-CS"/>
        </w:rPr>
        <w:tab/>
      </w:r>
    </w:p>
    <w:p w14:paraId="18AE8E1A" w14:textId="77777777" w:rsidR="006F458E" w:rsidRPr="0002751A" w:rsidRDefault="006F458E" w:rsidP="006F458E">
      <w:pPr>
        <w:spacing w:before="120" w:after="120" w:line="360" w:lineRule="auto"/>
        <w:ind w:hanging="90"/>
        <w:rPr>
          <w:lang w:val="sr-Cyrl-CS"/>
        </w:rPr>
      </w:pPr>
      <w:r w:rsidRPr="0002751A">
        <w:rPr>
          <w:u w:val="single"/>
          <w:lang w:val="sr-Cyrl-CS"/>
        </w:rPr>
        <w:t>Референце</w:t>
      </w:r>
      <w:r w:rsidRPr="0002751A">
        <w:rPr>
          <w:lang w:val="sr-Cyrl-CS"/>
        </w:rPr>
        <w:t xml:space="preserve"> (</w:t>
      </w:r>
      <w:r w:rsidRPr="0002751A">
        <w:rPr>
          <w:i/>
          <w:lang w:val="sr-Cyrl-CS"/>
        </w:rPr>
        <w:t>навести референце у складу са захтевима техничког дела понуде</w:t>
      </w:r>
      <w:r w:rsidRPr="0002751A">
        <w:rPr>
          <w:lang w:val="sr-Cyrl-CS"/>
        </w:rPr>
        <w:t>:</w:t>
      </w:r>
    </w:p>
    <w:tbl>
      <w:tblPr>
        <w:tblW w:w="5000" w:type="pct"/>
        <w:jc w:val="center"/>
        <w:tblCellMar>
          <w:left w:w="130" w:type="dxa"/>
          <w:right w:w="130" w:type="dxa"/>
        </w:tblCellMar>
        <w:tblLook w:val="04A0" w:firstRow="1" w:lastRow="0" w:firstColumn="1" w:lastColumn="0" w:noHBand="0" w:noVBand="1"/>
      </w:tblPr>
      <w:tblGrid>
        <w:gridCol w:w="2111"/>
        <w:gridCol w:w="2699"/>
        <w:gridCol w:w="2971"/>
        <w:gridCol w:w="1839"/>
      </w:tblGrid>
      <w:tr w:rsidR="006F458E" w:rsidRPr="0002751A" w14:paraId="30B74DC2" w14:textId="77777777" w:rsidTr="005C3C2A">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7B8E465F" w14:textId="77777777" w:rsidR="006F458E" w:rsidRPr="0002751A" w:rsidRDefault="006F458E" w:rsidP="005C3C2A">
            <w:pPr>
              <w:pStyle w:val="normaltableau"/>
              <w:spacing w:before="0" w:after="0"/>
              <w:jc w:val="center"/>
              <w:rPr>
                <w:rFonts w:ascii="Times New Roman" w:hAnsi="Times New Roman"/>
                <w:lang w:val="sr-Cyrl-CS"/>
              </w:rPr>
            </w:pPr>
            <w:r w:rsidRPr="0002751A">
              <w:rPr>
                <w:rFonts w:ascii="Times New Roman" w:hAnsi="Times New Roman"/>
                <w:lang w:val="sr-Cyrl-CS"/>
              </w:rPr>
              <w:t>Период</w:t>
            </w:r>
          </w:p>
        </w:tc>
        <w:tc>
          <w:tcPr>
            <w:tcW w:w="1403" w:type="pct"/>
            <w:tcBorders>
              <w:top w:val="double" w:sz="6" w:space="0" w:color="auto"/>
              <w:left w:val="single" w:sz="6" w:space="0" w:color="auto"/>
              <w:bottom w:val="single" w:sz="4" w:space="0" w:color="auto"/>
              <w:right w:val="nil"/>
            </w:tcBorders>
            <w:shd w:val="pct5" w:color="auto" w:fill="FFFFFF"/>
            <w:hideMark/>
          </w:tcPr>
          <w:p w14:paraId="1C2E9CEE" w14:textId="77777777" w:rsidR="006F458E" w:rsidRPr="0002751A" w:rsidRDefault="006F458E" w:rsidP="005C3C2A">
            <w:pPr>
              <w:pStyle w:val="normaltableau"/>
              <w:spacing w:before="0" w:after="0"/>
              <w:jc w:val="center"/>
              <w:rPr>
                <w:rFonts w:ascii="Times New Roman" w:hAnsi="Times New Roman"/>
                <w:lang w:val="sr-Cyrl-CS"/>
              </w:rPr>
            </w:pPr>
            <w:r w:rsidRPr="0002751A">
              <w:rPr>
                <w:rFonts w:ascii="Times New Roman" w:hAnsi="Times New Roman"/>
                <w:lang w:val="sr-Cyrl-CS"/>
              </w:rPr>
              <w:t>Пројекат</w:t>
            </w:r>
          </w:p>
        </w:tc>
        <w:tc>
          <w:tcPr>
            <w:tcW w:w="1544" w:type="pct"/>
            <w:tcBorders>
              <w:top w:val="double" w:sz="6" w:space="0" w:color="auto"/>
              <w:left w:val="single" w:sz="6" w:space="0" w:color="auto"/>
              <w:bottom w:val="single" w:sz="4" w:space="0" w:color="auto"/>
              <w:right w:val="single" w:sz="6" w:space="0" w:color="auto"/>
            </w:tcBorders>
            <w:shd w:val="pct5" w:color="auto" w:fill="FFFFFF"/>
            <w:hideMark/>
          </w:tcPr>
          <w:p w14:paraId="43471806" w14:textId="77777777" w:rsidR="006F458E" w:rsidRPr="0002751A" w:rsidRDefault="006F458E" w:rsidP="005C3C2A">
            <w:pPr>
              <w:pStyle w:val="normaltableau"/>
              <w:spacing w:before="0" w:after="0"/>
              <w:jc w:val="center"/>
              <w:rPr>
                <w:rFonts w:ascii="Times New Roman" w:hAnsi="Times New Roman"/>
                <w:lang w:val="sr-Cyrl-CS"/>
              </w:rPr>
            </w:pPr>
            <w:r w:rsidRPr="0002751A">
              <w:rPr>
                <w:rFonts w:ascii="Times New Roman" w:hAnsi="Times New Roman"/>
                <w:lang w:val="sr-Cyrl-CS"/>
              </w:rPr>
              <w:t>Опис задатка</w:t>
            </w:r>
          </w:p>
        </w:tc>
        <w:tc>
          <w:tcPr>
            <w:tcW w:w="956" w:type="pct"/>
            <w:tcBorders>
              <w:top w:val="double" w:sz="6" w:space="0" w:color="auto"/>
              <w:left w:val="single" w:sz="6" w:space="0" w:color="auto"/>
              <w:bottom w:val="single" w:sz="4" w:space="0" w:color="auto"/>
              <w:right w:val="double" w:sz="6" w:space="0" w:color="auto"/>
            </w:tcBorders>
            <w:shd w:val="pct5" w:color="auto" w:fill="FFFFFF"/>
            <w:hideMark/>
          </w:tcPr>
          <w:p w14:paraId="1971758C" w14:textId="77777777" w:rsidR="006F458E" w:rsidRPr="0002751A" w:rsidRDefault="006F458E" w:rsidP="005C3C2A">
            <w:pPr>
              <w:pStyle w:val="normaltableau"/>
              <w:spacing w:before="0" w:after="0"/>
              <w:jc w:val="center"/>
              <w:rPr>
                <w:rFonts w:ascii="Times New Roman" w:hAnsi="Times New Roman"/>
                <w:lang w:val="sr-Cyrl-CS"/>
              </w:rPr>
            </w:pPr>
            <w:r w:rsidRPr="0002751A">
              <w:rPr>
                <w:rFonts w:ascii="Times New Roman" w:hAnsi="Times New Roman"/>
                <w:lang w:val="sr-Cyrl-CS"/>
              </w:rPr>
              <w:t>Позиција у тиму</w:t>
            </w:r>
          </w:p>
        </w:tc>
      </w:tr>
      <w:tr w:rsidR="006F458E" w:rsidRPr="0002751A" w14:paraId="55CA83EF" w14:textId="77777777" w:rsidTr="005C3C2A">
        <w:trPr>
          <w:jc w:val="center"/>
        </w:trPr>
        <w:tc>
          <w:tcPr>
            <w:tcW w:w="1097" w:type="pct"/>
            <w:tcBorders>
              <w:top w:val="single" w:sz="4" w:space="0" w:color="auto"/>
              <w:left w:val="double" w:sz="4" w:space="0" w:color="auto"/>
              <w:bottom w:val="single" w:sz="4" w:space="0" w:color="auto"/>
              <w:right w:val="single" w:sz="4" w:space="0" w:color="auto"/>
            </w:tcBorders>
          </w:tcPr>
          <w:p w14:paraId="032ED369" w14:textId="77777777" w:rsidR="006F458E" w:rsidRPr="0002751A" w:rsidRDefault="006F458E" w:rsidP="005C3C2A">
            <w:pPr>
              <w:pStyle w:val="normaltableau"/>
              <w:tabs>
                <w:tab w:val="left" w:pos="661"/>
              </w:tabs>
              <w:spacing w:before="0" w:after="0"/>
              <w:jc w:val="left"/>
              <w:rPr>
                <w:rFonts w:ascii="Times New Roman" w:hAnsi="Times New Roman"/>
                <w:lang w:val="sr-Cyrl-CS"/>
              </w:rPr>
            </w:pPr>
          </w:p>
        </w:tc>
        <w:tc>
          <w:tcPr>
            <w:tcW w:w="1403" w:type="pct"/>
            <w:tcBorders>
              <w:top w:val="single" w:sz="4" w:space="0" w:color="auto"/>
              <w:left w:val="single" w:sz="4" w:space="0" w:color="auto"/>
              <w:bottom w:val="single" w:sz="4" w:space="0" w:color="auto"/>
              <w:right w:val="single" w:sz="4" w:space="0" w:color="auto"/>
            </w:tcBorders>
          </w:tcPr>
          <w:p w14:paraId="36712502" w14:textId="77777777" w:rsidR="006F458E" w:rsidRPr="0002751A" w:rsidRDefault="006F458E" w:rsidP="005C3C2A">
            <w:pPr>
              <w:pStyle w:val="normaltableau"/>
              <w:spacing w:before="0" w:after="0"/>
              <w:rPr>
                <w:rFonts w:ascii="Times New Roman" w:hAnsi="Times New Roman"/>
                <w:lang w:val="sr-Cyrl-CS"/>
              </w:rPr>
            </w:pPr>
          </w:p>
        </w:tc>
        <w:tc>
          <w:tcPr>
            <w:tcW w:w="1544" w:type="pct"/>
            <w:tcBorders>
              <w:top w:val="single" w:sz="4" w:space="0" w:color="auto"/>
              <w:left w:val="single" w:sz="4" w:space="0" w:color="auto"/>
              <w:bottom w:val="single" w:sz="4" w:space="0" w:color="auto"/>
              <w:right w:val="single" w:sz="4" w:space="0" w:color="auto"/>
            </w:tcBorders>
          </w:tcPr>
          <w:p w14:paraId="2DA58A9B" w14:textId="77777777" w:rsidR="006F458E" w:rsidRPr="0002751A" w:rsidRDefault="006F458E" w:rsidP="005C3C2A">
            <w:pPr>
              <w:pStyle w:val="normaltableau"/>
              <w:spacing w:before="0" w:after="0"/>
              <w:rPr>
                <w:rFonts w:ascii="Times New Roman" w:hAnsi="Times New Roman"/>
                <w:lang w:val="sr-Cyrl-CS"/>
              </w:rPr>
            </w:pPr>
          </w:p>
        </w:tc>
        <w:tc>
          <w:tcPr>
            <w:tcW w:w="956" w:type="pct"/>
            <w:tcBorders>
              <w:top w:val="single" w:sz="4" w:space="0" w:color="auto"/>
              <w:left w:val="single" w:sz="4" w:space="0" w:color="auto"/>
              <w:bottom w:val="single" w:sz="4" w:space="0" w:color="auto"/>
              <w:right w:val="double" w:sz="4" w:space="0" w:color="auto"/>
            </w:tcBorders>
          </w:tcPr>
          <w:p w14:paraId="42C334B9" w14:textId="77777777" w:rsidR="006F458E" w:rsidRPr="0002751A" w:rsidRDefault="006F458E" w:rsidP="005C3C2A">
            <w:pPr>
              <w:pStyle w:val="normaltableau"/>
              <w:spacing w:before="0" w:after="0"/>
              <w:rPr>
                <w:rFonts w:ascii="Times New Roman" w:hAnsi="Times New Roman"/>
                <w:lang w:val="sr-Cyrl-CS"/>
              </w:rPr>
            </w:pPr>
          </w:p>
        </w:tc>
      </w:tr>
      <w:tr w:rsidR="006F458E" w:rsidRPr="0002751A" w14:paraId="1415EF06" w14:textId="77777777" w:rsidTr="005C3C2A">
        <w:trPr>
          <w:jc w:val="center"/>
        </w:trPr>
        <w:tc>
          <w:tcPr>
            <w:tcW w:w="1097" w:type="pct"/>
            <w:tcBorders>
              <w:top w:val="single" w:sz="4" w:space="0" w:color="auto"/>
              <w:left w:val="double" w:sz="4" w:space="0" w:color="auto"/>
              <w:bottom w:val="single" w:sz="4" w:space="0" w:color="auto"/>
              <w:right w:val="single" w:sz="4" w:space="0" w:color="auto"/>
            </w:tcBorders>
          </w:tcPr>
          <w:p w14:paraId="553442C9" w14:textId="77777777" w:rsidR="006F458E" w:rsidRPr="0002751A" w:rsidRDefault="006F458E" w:rsidP="005C3C2A">
            <w:pPr>
              <w:pStyle w:val="normaltableau"/>
              <w:tabs>
                <w:tab w:val="left" w:pos="661"/>
              </w:tabs>
              <w:spacing w:before="0" w:after="0"/>
              <w:jc w:val="left"/>
              <w:rPr>
                <w:rFonts w:ascii="Times New Roman" w:hAnsi="Times New Roman"/>
                <w:lang w:val="sr-Cyrl-CS"/>
              </w:rPr>
            </w:pPr>
          </w:p>
        </w:tc>
        <w:tc>
          <w:tcPr>
            <w:tcW w:w="1403" w:type="pct"/>
            <w:tcBorders>
              <w:top w:val="single" w:sz="4" w:space="0" w:color="auto"/>
              <w:left w:val="single" w:sz="4" w:space="0" w:color="auto"/>
              <w:bottom w:val="single" w:sz="4" w:space="0" w:color="auto"/>
              <w:right w:val="single" w:sz="4" w:space="0" w:color="auto"/>
            </w:tcBorders>
          </w:tcPr>
          <w:p w14:paraId="50F3067D" w14:textId="77777777" w:rsidR="006F458E" w:rsidRPr="0002751A" w:rsidRDefault="006F458E" w:rsidP="005C3C2A">
            <w:pPr>
              <w:pStyle w:val="normaltableau"/>
              <w:spacing w:before="0" w:after="0"/>
              <w:rPr>
                <w:rFonts w:ascii="Times New Roman" w:hAnsi="Times New Roman"/>
                <w:lang w:val="sr-Cyrl-CS"/>
              </w:rPr>
            </w:pPr>
          </w:p>
        </w:tc>
        <w:tc>
          <w:tcPr>
            <w:tcW w:w="1544" w:type="pct"/>
            <w:tcBorders>
              <w:top w:val="single" w:sz="4" w:space="0" w:color="auto"/>
              <w:left w:val="single" w:sz="4" w:space="0" w:color="auto"/>
              <w:bottom w:val="single" w:sz="4" w:space="0" w:color="auto"/>
              <w:right w:val="single" w:sz="4" w:space="0" w:color="auto"/>
            </w:tcBorders>
          </w:tcPr>
          <w:p w14:paraId="164CD1B7" w14:textId="77777777" w:rsidR="006F458E" w:rsidRPr="0002751A" w:rsidRDefault="006F458E" w:rsidP="005C3C2A">
            <w:pPr>
              <w:pStyle w:val="normaltableau"/>
              <w:spacing w:before="0" w:after="0"/>
              <w:rPr>
                <w:rFonts w:ascii="Times New Roman" w:hAnsi="Times New Roman"/>
                <w:lang w:val="sr-Cyrl-CS"/>
              </w:rPr>
            </w:pPr>
          </w:p>
        </w:tc>
        <w:tc>
          <w:tcPr>
            <w:tcW w:w="956" w:type="pct"/>
            <w:tcBorders>
              <w:top w:val="single" w:sz="4" w:space="0" w:color="auto"/>
              <w:left w:val="single" w:sz="4" w:space="0" w:color="auto"/>
              <w:bottom w:val="single" w:sz="4" w:space="0" w:color="auto"/>
              <w:right w:val="double" w:sz="4" w:space="0" w:color="auto"/>
            </w:tcBorders>
          </w:tcPr>
          <w:p w14:paraId="1C1606F7" w14:textId="77777777" w:rsidR="006F458E" w:rsidRPr="0002751A" w:rsidRDefault="006F458E" w:rsidP="005C3C2A">
            <w:pPr>
              <w:pStyle w:val="normaltableau"/>
              <w:spacing w:before="0" w:after="0"/>
              <w:rPr>
                <w:rFonts w:ascii="Times New Roman" w:hAnsi="Times New Roman"/>
                <w:lang w:val="sr-Cyrl-CS"/>
              </w:rPr>
            </w:pPr>
          </w:p>
        </w:tc>
      </w:tr>
      <w:tr w:rsidR="006F458E" w:rsidRPr="0002751A" w14:paraId="554E4FF7" w14:textId="77777777" w:rsidTr="005C3C2A">
        <w:trPr>
          <w:jc w:val="center"/>
        </w:trPr>
        <w:tc>
          <w:tcPr>
            <w:tcW w:w="1097" w:type="pct"/>
            <w:tcBorders>
              <w:top w:val="single" w:sz="4" w:space="0" w:color="auto"/>
              <w:left w:val="double" w:sz="6" w:space="0" w:color="auto"/>
              <w:bottom w:val="double" w:sz="6" w:space="0" w:color="auto"/>
              <w:right w:val="nil"/>
            </w:tcBorders>
          </w:tcPr>
          <w:p w14:paraId="287F82FC" w14:textId="77777777" w:rsidR="006F458E" w:rsidRPr="0002751A" w:rsidRDefault="006F458E" w:rsidP="005C3C2A">
            <w:pPr>
              <w:pStyle w:val="normaltableau"/>
              <w:spacing w:before="0" w:after="0"/>
              <w:jc w:val="left"/>
              <w:rPr>
                <w:rFonts w:ascii="Times New Roman" w:hAnsi="Times New Roman"/>
                <w:lang w:val="sr-Cyrl-CS"/>
              </w:rPr>
            </w:pPr>
          </w:p>
        </w:tc>
        <w:tc>
          <w:tcPr>
            <w:tcW w:w="1403" w:type="pct"/>
            <w:tcBorders>
              <w:top w:val="single" w:sz="4" w:space="0" w:color="auto"/>
              <w:left w:val="single" w:sz="6" w:space="0" w:color="auto"/>
              <w:bottom w:val="double" w:sz="6" w:space="0" w:color="auto"/>
              <w:right w:val="nil"/>
            </w:tcBorders>
          </w:tcPr>
          <w:p w14:paraId="3ED0D42A" w14:textId="77777777" w:rsidR="006F458E" w:rsidRPr="0002751A" w:rsidRDefault="006F458E" w:rsidP="005C3C2A">
            <w:pPr>
              <w:pStyle w:val="normaltableau"/>
              <w:spacing w:before="0" w:after="0"/>
              <w:rPr>
                <w:rFonts w:ascii="Times New Roman" w:hAnsi="Times New Roman"/>
                <w:lang w:val="sr-Cyrl-CS"/>
              </w:rPr>
            </w:pPr>
          </w:p>
        </w:tc>
        <w:tc>
          <w:tcPr>
            <w:tcW w:w="1544" w:type="pct"/>
            <w:tcBorders>
              <w:top w:val="single" w:sz="4" w:space="0" w:color="auto"/>
              <w:left w:val="single" w:sz="6" w:space="0" w:color="auto"/>
              <w:bottom w:val="double" w:sz="6" w:space="0" w:color="auto"/>
              <w:right w:val="single" w:sz="6" w:space="0" w:color="auto"/>
            </w:tcBorders>
          </w:tcPr>
          <w:p w14:paraId="6C682832" w14:textId="77777777" w:rsidR="006F458E" w:rsidRPr="0002751A" w:rsidRDefault="006F458E" w:rsidP="005C3C2A">
            <w:pPr>
              <w:pStyle w:val="normaltableau"/>
              <w:spacing w:before="0" w:after="0"/>
              <w:rPr>
                <w:rFonts w:ascii="Times New Roman" w:hAnsi="Times New Roman"/>
                <w:lang w:val="sr-Cyrl-CS"/>
              </w:rPr>
            </w:pPr>
          </w:p>
        </w:tc>
        <w:tc>
          <w:tcPr>
            <w:tcW w:w="956" w:type="pct"/>
            <w:tcBorders>
              <w:top w:val="single" w:sz="4" w:space="0" w:color="auto"/>
              <w:left w:val="single" w:sz="6" w:space="0" w:color="auto"/>
              <w:bottom w:val="double" w:sz="6" w:space="0" w:color="auto"/>
              <w:right w:val="double" w:sz="6" w:space="0" w:color="auto"/>
            </w:tcBorders>
          </w:tcPr>
          <w:p w14:paraId="72DAF74E" w14:textId="77777777" w:rsidR="006F458E" w:rsidRPr="0002751A" w:rsidRDefault="006F458E" w:rsidP="005C3C2A">
            <w:pPr>
              <w:pStyle w:val="normaltableau"/>
              <w:spacing w:before="0" w:after="0"/>
              <w:rPr>
                <w:rFonts w:ascii="Times New Roman" w:hAnsi="Times New Roman"/>
                <w:lang w:val="sr-Cyrl-CS"/>
              </w:rPr>
            </w:pPr>
          </w:p>
        </w:tc>
      </w:tr>
    </w:tbl>
    <w:p w14:paraId="385E8E79" w14:textId="77777777" w:rsidR="006F458E" w:rsidRPr="0002751A" w:rsidRDefault="006F458E" w:rsidP="006F458E">
      <w:pPr>
        <w:spacing w:before="120" w:after="120" w:line="360" w:lineRule="auto"/>
        <w:ind w:hanging="90"/>
        <w:rPr>
          <w:i/>
          <w:u w:val="single"/>
          <w:lang w:val="sr-Cyrl-CS"/>
        </w:rPr>
      </w:pPr>
      <w:r w:rsidRPr="0002751A">
        <w:rPr>
          <w:u w:val="single"/>
          <w:lang w:val="sr-Cyrl-CS"/>
        </w:rPr>
        <w:t xml:space="preserve">Радно искуство: </w:t>
      </w:r>
    </w:p>
    <w:tbl>
      <w:tblPr>
        <w:tblW w:w="5000" w:type="pct"/>
        <w:jc w:val="center"/>
        <w:tblCellMar>
          <w:left w:w="130" w:type="dxa"/>
          <w:right w:w="130" w:type="dxa"/>
        </w:tblCellMar>
        <w:tblLook w:val="04A0" w:firstRow="1" w:lastRow="0" w:firstColumn="1" w:lastColumn="0" w:noHBand="0" w:noVBand="1"/>
      </w:tblPr>
      <w:tblGrid>
        <w:gridCol w:w="2111"/>
        <w:gridCol w:w="2699"/>
        <w:gridCol w:w="2971"/>
        <w:gridCol w:w="1839"/>
      </w:tblGrid>
      <w:tr w:rsidR="006F458E" w:rsidRPr="0002751A" w14:paraId="691FB2DC" w14:textId="77777777" w:rsidTr="005C3C2A">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1E8C8656" w14:textId="77777777" w:rsidR="006F458E" w:rsidRPr="0002751A" w:rsidRDefault="006F458E" w:rsidP="005C3C2A">
            <w:pPr>
              <w:pStyle w:val="normaltableau"/>
              <w:spacing w:before="0" w:after="0"/>
              <w:jc w:val="center"/>
              <w:rPr>
                <w:rFonts w:ascii="Times New Roman" w:hAnsi="Times New Roman"/>
                <w:lang w:val="sr-Cyrl-CS"/>
              </w:rPr>
            </w:pPr>
            <w:r w:rsidRPr="0002751A">
              <w:rPr>
                <w:rFonts w:ascii="Times New Roman" w:hAnsi="Times New Roman"/>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14:paraId="100A4492" w14:textId="77777777" w:rsidR="006F458E" w:rsidRPr="0002751A" w:rsidRDefault="006F458E" w:rsidP="005C3C2A">
            <w:pPr>
              <w:pStyle w:val="normaltableau"/>
              <w:spacing w:before="0" w:after="0"/>
              <w:jc w:val="center"/>
              <w:rPr>
                <w:rFonts w:ascii="Times New Roman" w:hAnsi="Times New Roman"/>
                <w:lang w:val="sr-Cyrl-CS"/>
              </w:rPr>
            </w:pPr>
            <w:r w:rsidRPr="0002751A">
              <w:rPr>
                <w:rFonts w:ascii="Times New Roman" w:hAnsi="Times New Roman"/>
                <w:lang w:val="sr-Cyrl-CS"/>
              </w:rPr>
              <w:t>Послодавац</w:t>
            </w:r>
          </w:p>
        </w:tc>
        <w:tc>
          <w:tcPr>
            <w:tcW w:w="1544" w:type="pct"/>
            <w:tcBorders>
              <w:top w:val="double" w:sz="6" w:space="0" w:color="auto"/>
              <w:left w:val="single" w:sz="6" w:space="0" w:color="auto"/>
              <w:bottom w:val="single" w:sz="4" w:space="0" w:color="auto"/>
              <w:right w:val="single" w:sz="6" w:space="0" w:color="auto"/>
            </w:tcBorders>
            <w:shd w:val="pct5" w:color="auto" w:fill="FFFFFF"/>
            <w:hideMark/>
          </w:tcPr>
          <w:p w14:paraId="74F558C5" w14:textId="77777777" w:rsidR="006F458E" w:rsidRPr="0002751A" w:rsidRDefault="006F458E" w:rsidP="005C3C2A">
            <w:pPr>
              <w:pStyle w:val="normaltableau"/>
              <w:spacing w:before="0" w:after="0"/>
              <w:jc w:val="center"/>
              <w:rPr>
                <w:rFonts w:ascii="Times New Roman" w:hAnsi="Times New Roman"/>
                <w:lang w:val="sr-Cyrl-CS"/>
              </w:rPr>
            </w:pPr>
            <w:r w:rsidRPr="0002751A">
              <w:rPr>
                <w:rFonts w:ascii="Times New Roman" w:hAnsi="Times New Roman"/>
                <w:lang w:val="sr-Cyrl-CS"/>
              </w:rPr>
              <w:t>Позиција</w:t>
            </w:r>
          </w:p>
        </w:tc>
        <w:tc>
          <w:tcPr>
            <w:tcW w:w="956" w:type="pct"/>
            <w:tcBorders>
              <w:top w:val="double" w:sz="6" w:space="0" w:color="auto"/>
              <w:left w:val="single" w:sz="6" w:space="0" w:color="auto"/>
              <w:bottom w:val="single" w:sz="4" w:space="0" w:color="auto"/>
              <w:right w:val="double" w:sz="6" w:space="0" w:color="auto"/>
            </w:tcBorders>
            <w:shd w:val="pct5" w:color="auto" w:fill="FFFFFF"/>
            <w:hideMark/>
          </w:tcPr>
          <w:p w14:paraId="035B8591" w14:textId="77777777" w:rsidR="006F458E" w:rsidRPr="0002751A" w:rsidRDefault="006F458E" w:rsidP="005C3C2A">
            <w:pPr>
              <w:pStyle w:val="normaltableau"/>
              <w:spacing w:before="0" w:after="0"/>
              <w:jc w:val="center"/>
              <w:rPr>
                <w:rFonts w:ascii="Times New Roman" w:hAnsi="Times New Roman"/>
                <w:lang w:val="sr-Cyrl-CS"/>
              </w:rPr>
            </w:pPr>
            <w:r w:rsidRPr="0002751A">
              <w:rPr>
                <w:rFonts w:ascii="Times New Roman" w:hAnsi="Times New Roman"/>
                <w:lang w:val="sr-Cyrl-CS"/>
              </w:rPr>
              <w:t>Опис посла</w:t>
            </w:r>
          </w:p>
        </w:tc>
      </w:tr>
      <w:tr w:rsidR="006F458E" w:rsidRPr="0002751A" w14:paraId="74473EAF" w14:textId="77777777" w:rsidTr="005C3C2A">
        <w:trPr>
          <w:jc w:val="center"/>
        </w:trPr>
        <w:tc>
          <w:tcPr>
            <w:tcW w:w="1097" w:type="pct"/>
            <w:tcBorders>
              <w:top w:val="single" w:sz="4" w:space="0" w:color="auto"/>
              <w:left w:val="double" w:sz="4" w:space="0" w:color="auto"/>
              <w:bottom w:val="single" w:sz="4" w:space="0" w:color="auto"/>
              <w:right w:val="single" w:sz="4" w:space="0" w:color="auto"/>
            </w:tcBorders>
          </w:tcPr>
          <w:p w14:paraId="001DA20E" w14:textId="77777777" w:rsidR="006F458E" w:rsidRPr="0002751A" w:rsidRDefault="006F458E" w:rsidP="005C3C2A">
            <w:pPr>
              <w:pStyle w:val="normaltableau"/>
              <w:tabs>
                <w:tab w:val="left" w:pos="661"/>
              </w:tabs>
              <w:spacing w:before="0" w:after="0"/>
              <w:jc w:val="left"/>
              <w:rPr>
                <w:rFonts w:ascii="Times New Roman" w:hAnsi="Times New Roman"/>
                <w:highlight w:val="yellow"/>
                <w:lang w:val="sr-Cyrl-CS"/>
              </w:rPr>
            </w:pPr>
          </w:p>
        </w:tc>
        <w:tc>
          <w:tcPr>
            <w:tcW w:w="1403" w:type="pct"/>
            <w:tcBorders>
              <w:top w:val="single" w:sz="4" w:space="0" w:color="auto"/>
              <w:left w:val="single" w:sz="4" w:space="0" w:color="auto"/>
              <w:bottom w:val="single" w:sz="4" w:space="0" w:color="auto"/>
              <w:right w:val="single" w:sz="4" w:space="0" w:color="auto"/>
            </w:tcBorders>
          </w:tcPr>
          <w:p w14:paraId="0BDE976E" w14:textId="77777777" w:rsidR="006F458E" w:rsidRPr="0002751A" w:rsidRDefault="006F458E" w:rsidP="005C3C2A">
            <w:pPr>
              <w:pStyle w:val="normaltableau"/>
              <w:spacing w:before="0" w:after="0"/>
              <w:rPr>
                <w:rFonts w:ascii="Times New Roman" w:hAnsi="Times New Roman"/>
                <w:highlight w:val="yellow"/>
                <w:lang w:val="sr-Cyrl-CS"/>
              </w:rPr>
            </w:pPr>
          </w:p>
        </w:tc>
        <w:tc>
          <w:tcPr>
            <w:tcW w:w="1544" w:type="pct"/>
            <w:tcBorders>
              <w:top w:val="single" w:sz="4" w:space="0" w:color="auto"/>
              <w:left w:val="single" w:sz="4" w:space="0" w:color="auto"/>
              <w:bottom w:val="single" w:sz="4" w:space="0" w:color="auto"/>
              <w:right w:val="single" w:sz="4" w:space="0" w:color="auto"/>
            </w:tcBorders>
          </w:tcPr>
          <w:p w14:paraId="75640E1B" w14:textId="77777777" w:rsidR="006F458E" w:rsidRPr="0002751A" w:rsidRDefault="006F458E" w:rsidP="005C3C2A">
            <w:pPr>
              <w:pStyle w:val="normaltableau"/>
              <w:spacing w:before="0" w:after="0"/>
              <w:rPr>
                <w:rFonts w:ascii="Times New Roman" w:hAnsi="Times New Roman"/>
                <w:highlight w:val="yellow"/>
                <w:lang w:val="sr-Cyrl-CS"/>
              </w:rPr>
            </w:pPr>
          </w:p>
        </w:tc>
        <w:tc>
          <w:tcPr>
            <w:tcW w:w="956" w:type="pct"/>
            <w:tcBorders>
              <w:top w:val="single" w:sz="4" w:space="0" w:color="auto"/>
              <w:left w:val="single" w:sz="4" w:space="0" w:color="auto"/>
              <w:bottom w:val="single" w:sz="4" w:space="0" w:color="auto"/>
              <w:right w:val="double" w:sz="4" w:space="0" w:color="auto"/>
            </w:tcBorders>
          </w:tcPr>
          <w:p w14:paraId="1A7E2467" w14:textId="77777777" w:rsidR="006F458E" w:rsidRPr="0002751A" w:rsidRDefault="006F458E" w:rsidP="005C3C2A">
            <w:pPr>
              <w:pStyle w:val="normaltableau"/>
              <w:spacing w:before="0" w:after="0"/>
              <w:rPr>
                <w:rFonts w:ascii="Times New Roman" w:hAnsi="Times New Roman"/>
                <w:highlight w:val="yellow"/>
                <w:lang w:val="sr-Cyrl-CS"/>
              </w:rPr>
            </w:pPr>
          </w:p>
        </w:tc>
      </w:tr>
      <w:tr w:rsidR="006F458E" w:rsidRPr="0002751A" w14:paraId="22AD0B73" w14:textId="77777777" w:rsidTr="005C3C2A">
        <w:trPr>
          <w:jc w:val="center"/>
        </w:trPr>
        <w:tc>
          <w:tcPr>
            <w:tcW w:w="1097" w:type="pct"/>
            <w:tcBorders>
              <w:top w:val="single" w:sz="4" w:space="0" w:color="auto"/>
              <w:left w:val="double" w:sz="4" w:space="0" w:color="auto"/>
              <w:bottom w:val="single" w:sz="4" w:space="0" w:color="auto"/>
              <w:right w:val="single" w:sz="4" w:space="0" w:color="auto"/>
            </w:tcBorders>
          </w:tcPr>
          <w:p w14:paraId="6C3CB369" w14:textId="77777777" w:rsidR="006F458E" w:rsidRPr="0002751A" w:rsidRDefault="006F458E" w:rsidP="005C3C2A">
            <w:pPr>
              <w:pStyle w:val="normaltableau"/>
              <w:tabs>
                <w:tab w:val="left" w:pos="661"/>
              </w:tabs>
              <w:spacing w:before="0" w:after="0"/>
              <w:jc w:val="left"/>
              <w:rPr>
                <w:rFonts w:ascii="Times New Roman" w:hAnsi="Times New Roman"/>
                <w:highlight w:val="yellow"/>
                <w:lang w:val="sr-Cyrl-CS"/>
              </w:rPr>
            </w:pPr>
          </w:p>
        </w:tc>
        <w:tc>
          <w:tcPr>
            <w:tcW w:w="1403" w:type="pct"/>
            <w:tcBorders>
              <w:top w:val="single" w:sz="4" w:space="0" w:color="auto"/>
              <w:left w:val="single" w:sz="4" w:space="0" w:color="auto"/>
              <w:bottom w:val="single" w:sz="4" w:space="0" w:color="auto"/>
              <w:right w:val="single" w:sz="4" w:space="0" w:color="auto"/>
            </w:tcBorders>
          </w:tcPr>
          <w:p w14:paraId="6FBBBC73" w14:textId="77777777" w:rsidR="006F458E" w:rsidRPr="0002751A" w:rsidRDefault="006F458E" w:rsidP="005C3C2A">
            <w:pPr>
              <w:pStyle w:val="normaltableau"/>
              <w:spacing w:before="0" w:after="0"/>
              <w:rPr>
                <w:rFonts w:ascii="Times New Roman" w:hAnsi="Times New Roman"/>
                <w:highlight w:val="yellow"/>
                <w:lang w:val="sr-Cyrl-CS"/>
              </w:rPr>
            </w:pPr>
          </w:p>
        </w:tc>
        <w:tc>
          <w:tcPr>
            <w:tcW w:w="1544" w:type="pct"/>
            <w:tcBorders>
              <w:top w:val="single" w:sz="4" w:space="0" w:color="auto"/>
              <w:left w:val="single" w:sz="4" w:space="0" w:color="auto"/>
              <w:bottom w:val="single" w:sz="4" w:space="0" w:color="auto"/>
              <w:right w:val="single" w:sz="4" w:space="0" w:color="auto"/>
            </w:tcBorders>
          </w:tcPr>
          <w:p w14:paraId="10398AFB" w14:textId="77777777" w:rsidR="006F458E" w:rsidRPr="0002751A" w:rsidRDefault="006F458E" w:rsidP="005C3C2A">
            <w:pPr>
              <w:pStyle w:val="normaltableau"/>
              <w:spacing w:before="0" w:after="0"/>
              <w:rPr>
                <w:rFonts w:ascii="Times New Roman" w:hAnsi="Times New Roman"/>
                <w:highlight w:val="yellow"/>
                <w:lang w:val="sr-Cyrl-CS"/>
              </w:rPr>
            </w:pPr>
          </w:p>
        </w:tc>
        <w:tc>
          <w:tcPr>
            <w:tcW w:w="956" w:type="pct"/>
            <w:tcBorders>
              <w:top w:val="single" w:sz="4" w:space="0" w:color="auto"/>
              <w:left w:val="single" w:sz="4" w:space="0" w:color="auto"/>
              <w:bottom w:val="single" w:sz="4" w:space="0" w:color="auto"/>
              <w:right w:val="double" w:sz="4" w:space="0" w:color="auto"/>
            </w:tcBorders>
          </w:tcPr>
          <w:p w14:paraId="0A9574C3" w14:textId="77777777" w:rsidR="006F458E" w:rsidRPr="0002751A" w:rsidRDefault="006F458E" w:rsidP="005C3C2A">
            <w:pPr>
              <w:pStyle w:val="normaltableau"/>
              <w:spacing w:before="0" w:after="0"/>
              <w:rPr>
                <w:rFonts w:ascii="Times New Roman" w:hAnsi="Times New Roman"/>
                <w:highlight w:val="yellow"/>
                <w:lang w:val="sr-Cyrl-CS"/>
              </w:rPr>
            </w:pPr>
          </w:p>
        </w:tc>
      </w:tr>
      <w:tr w:rsidR="006F458E" w:rsidRPr="0002751A" w14:paraId="55A68F13" w14:textId="77777777" w:rsidTr="005C3C2A">
        <w:trPr>
          <w:jc w:val="center"/>
        </w:trPr>
        <w:tc>
          <w:tcPr>
            <w:tcW w:w="1097" w:type="pct"/>
            <w:tcBorders>
              <w:top w:val="single" w:sz="4" w:space="0" w:color="auto"/>
              <w:left w:val="double" w:sz="6" w:space="0" w:color="auto"/>
              <w:bottom w:val="double" w:sz="6" w:space="0" w:color="auto"/>
              <w:right w:val="nil"/>
            </w:tcBorders>
          </w:tcPr>
          <w:p w14:paraId="639CED81" w14:textId="77777777" w:rsidR="006F458E" w:rsidRPr="0002751A" w:rsidRDefault="006F458E" w:rsidP="005C3C2A">
            <w:pPr>
              <w:pStyle w:val="normaltableau"/>
              <w:spacing w:before="0" w:after="0"/>
              <w:jc w:val="left"/>
              <w:rPr>
                <w:rFonts w:ascii="Times New Roman" w:hAnsi="Times New Roman"/>
                <w:highlight w:val="yellow"/>
                <w:lang w:val="sr-Cyrl-CS"/>
              </w:rPr>
            </w:pPr>
          </w:p>
        </w:tc>
        <w:tc>
          <w:tcPr>
            <w:tcW w:w="1403" w:type="pct"/>
            <w:tcBorders>
              <w:top w:val="single" w:sz="4" w:space="0" w:color="auto"/>
              <w:left w:val="single" w:sz="6" w:space="0" w:color="auto"/>
              <w:bottom w:val="double" w:sz="6" w:space="0" w:color="auto"/>
              <w:right w:val="nil"/>
            </w:tcBorders>
          </w:tcPr>
          <w:p w14:paraId="16504695" w14:textId="77777777" w:rsidR="006F458E" w:rsidRPr="0002751A" w:rsidRDefault="006F458E" w:rsidP="005C3C2A">
            <w:pPr>
              <w:pStyle w:val="normaltableau"/>
              <w:spacing w:before="0" w:after="0"/>
              <w:rPr>
                <w:rFonts w:ascii="Times New Roman" w:hAnsi="Times New Roman"/>
                <w:highlight w:val="yellow"/>
                <w:lang w:val="sr-Cyrl-CS"/>
              </w:rPr>
            </w:pPr>
          </w:p>
        </w:tc>
        <w:tc>
          <w:tcPr>
            <w:tcW w:w="1544" w:type="pct"/>
            <w:tcBorders>
              <w:top w:val="single" w:sz="4" w:space="0" w:color="auto"/>
              <w:left w:val="single" w:sz="6" w:space="0" w:color="auto"/>
              <w:bottom w:val="double" w:sz="6" w:space="0" w:color="auto"/>
              <w:right w:val="single" w:sz="6" w:space="0" w:color="auto"/>
            </w:tcBorders>
          </w:tcPr>
          <w:p w14:paraId="20B07801" w14:textId="77777777" w:rsidR="006F458E" w:rsidRPr="0002751A" w:rsidRDefault="006F458E" w:rsidP="005C3C2A">
            <w:pPr>
              <w:pStyle w:val="normaltableau"/>
              <w:spacing w:before="0" w:after="0"/>
              <w:rPr>
                <w:rFonts w:ascii="Times New Roman" w:hAnsi="Times New Roman"/>
                <w:highlight w:val="yellow"/>
                <w:lang w:val="sr-Cyrl-CS"/>
              </w:rPr>
            </w:pPr>
          </w:p>
        </w:tc>
        <w:tc>
          <w:tcPr>
            <w:tcW w:w="956" w:type="pct"/>
            <w:tcBorders>
              <w:top w:val="single" w:sz="4" w:space="0" w:color="auto"/>
              <w:left w:val="single" w:sz="6" w:space="0" w:color="auto"/>
              <w:bottom w:val="double" w:sz="6" w:space="0" w:color="auto"/>
              <w:right w:val="double" w:sz="6" w:space="0" w:color="auto"/>
            </w:tcBorders>
          </w:tcPr>
          <w:p w14:paraId="2CF888D8" w14:textId="77777777" w:rsidR="006F458E" w:rsidRPr="0002751A" w:rsidRDefault="006F458E" w:rsidP="005C3C2A">
            <w:pPr>
              <w:pStyle w:val="normaltableau"/>
              <w:spacing w:before="0" w:after="0"/>
              <w:rPr>
                <w:rFonts w:ascii="Times New Roman" w:hAnsi="Times New Roman"/>
                <w:highlight w:val="yellow"/>
                <w:lang w:val="sr-Cyrl-CS"/>
              </w:rPr>
            </w:pPr>
          </w:p>
        </w:tc>
      </w:tr>
    </w:tbl>
    <w:p w14:paraId="71CBA61D" w14:textId="77777777" w:rsidR="006F458E" w:rsidRPr="0002751A" w:rsidRDefault="006F458E" w:rsidP="006F458E">
      <w:pPr>
        <w:spacing w:before="120" w:after="120" w:line="360" w:lineRule="auto"/>
        <w:ind w:hanging="90"/>
        <w:rPr>
          <w:i/>
          <w:u w:val="single"/>
          <w:lang w:val="sr-Cyrl-CS"/>
        </w:rPr>
      </w:pPr>
      <w:r w:rsidRPr="0002751A">
        <w:rPr>
          <w:u w:val="single"/>
          <w:lang w:val="sr-Cyrl-CS"/>
        </w:rPr>
        <w:t xml:space="preserve">Познавање страних језика: </w:t>
      </w:r>
    </w:p>
    <w:tbl>
      <w:tblPr>
        <w:tblW w:w="5000" w:type="pct"/>
        <w:jc w:val="center"/>
        <w:tblCellMar>
          <w:left w:w="130" w:type="dxa"/>
          <w:right w:w="130" w:type="dxa"/>
        </w:tblCellMar>
        <w:tblLook w:val="04A0" w:firstRow="1" w:lastRow="0" w:firstColumn="1" w:lastColumn="0" w:noHBand="0" w:noVBand="1"/>
      </w:tblPr>
      <w:tblGrid>
        <w:gridCol w:w="4810"/>
        <w:gridCol w:w="4810"/>
      </w:tblGrid>
      <w:tr w:rsidR="006F458E" w:rsidRPr="0002751A" w14:paraId="3CBE5932" w14:textId="77777777" w:rsidTr="005C3C2A">
        <w:trPr>
          <w:jc w:val="center"/>
        </w:trPr>
        <w:tc>
          <w:tcPr>
            <w:tcW w:w="2500" w:type="pct"/>
            <w:tcBorders>
              <w:top w:val="double" w:sz="6" w:space="0" w:color="auto"/>
              <w:left w:val="double" w:sz="6" w:space="0" w:color="auto"/>
              <w:bottom w:val="single" w:sz="4" w:space="0" w:color="auto"/>
              <w:right w:val="nil"/>
            </w:tcBorders>
            <w:shd w:val="pct5" w:color="auto" w:fill="FFFFFF"/>
            <w:hideMark/>
          </w:tcPr>
          <w:p w14:paraId="2CB09B0D" w14:textId="77777777" w:rsidR="006F458E" w:rsidRPr="0002751A" w:rsidRDefault="006F458E" w:rsidP="005C3C2A">
            <w:pPr>
              <w:pStyle w:val="normaltableau"/>
              <w:spacing w:before="0" w:after="0"/>
              <w:jc w:val="center"/>
              <w:rPr>
                <w:rFonts w:ascii="Times New Roman" w:hAnsi="Times New Roman"/>
                <w:lang w:val="sr-Cyrl-CS"/>
              </w:rPr>
            </w:pPr>
            <w:r w:rsidRPr="0002751A">
              <w:rPr>
                <w:rFonts w:ascii="Times New Roman" w:hAnsi="Times New Roman"/>
                <w:lang w:val="sr-Cyrl-CS"/>
              </w:rPr>
              <w:t>Језик</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14:paraId="0E390696" w14:textId="77777777" w:rsidR="006F458E" w:rsidRPr="0002751A" w:rsidRDefault="006F458E" w:rsidP="005C3C2A">
            <w:pPr>
              <w:pStyle w:val="normaltableau"/>
              <w:spacing w:before="0" w:after="0"/>
              <w:jc w:val="center"/>
              <w:rPr>
                <w:rFonts w:ascii="Times New Roman" w:hAnsi="Times New Roman"/>
                <w:lang w:val="sr-Cyrl-CS"/>
              </w:rPr>
            </w:pPr>
            <w:r w:rsidRPr="0002751A">
              <w:rPr>
                <w:rFonts w:ascii="Times New Roman" w:hAnsi="Times New Roman"/>
                <w:lang w:val="sr-Cyrl-CS"/>
              </w:rPr>
              <w:t>Степен знања</w:t>
            </w:r>
          </w:p>
        </w:tc>
      </w:tr>
      <w:tr w:rsidR="006F458E" w:rsidRPr="0002751A" w14:paraId="311F2FF1" w14:textId="77777777" w:rsidTr="005C3C2A">
        <w:trPr>
          <w:jc w:val="center"/>
        </w:trPr>
        <w:tc>
          <w:tcPr>
            <w:tcW w:w="2500" w:type="pct"/>
            <w:tcBorders>
              <w:top w:val="single" w:sz="4" w:space="0" w:color="auto"/>
              <w:left w:val="double" w:sz="4" w:space="0" w:color="auto"/>
              <w:bottom w:val="single" w:sz="4" w:space="0" w:color="auto"/>
              <w:right w:val="single" w:sz="4" w:space="0" w:color="auto"/>
            </w:tcBorders>
          </w:tcPr>
          <w:p w14:paraId="6D70AF8C" w14:textId="77777777" w:rsidR="006F458E" w:rsidRPr="0002751A" w:rsidRDefault="006F458E" w:rsidP="005C3C2A">
            <w:pPr>
              <w:pStyle w:val="normaltableau"/>
              <w:tabs>
                <w:tab w:val="left" w:pos="661"/>
              </w:tabs>
              <w:spacing w:before="0" w:after="0"/>
              <w:jc w:val="left"/>
              <w:rPr>
                <w:rFonts w:ascii="Times New Roman" w:hAnsi="Times New Roman"/>
                <w:lang w:val="sr-Cyrl-CS"/>
              </w:rPr>
            </w:pPr>
          </w:p>
        </w:tc>
        <w:tc>
          <w:tcPr>
            <w:tcW w:w="2500" w:type="pct"/>
            <w:tcBorders>
              <w:top w:val="single" w:sz="4" w:space="0" w:color="auto"/>
              <w:left w:val="single" w:sz="4" w:space="0" w:color="auto"/>
              <w:bottom w:val="single" w:sz="4" w:space="0" w:color="auto"/>
              <w:right w:val="double" w:sz="4" w:space="0" w:color="auto"/>
            </w:tcBorders>
          </w:tcPr>
          <w:p w14:paraId="170B8CA4" w14:textId="77777777" w:rsidR="006F458E" w:rsidRPr="0002751A" w:rsidRDefault="006F458E" w:rsidP="005C3C2A">
            <w:pPr>
              <w:pStyle w:val="normaltableau"/>
              <w:spacing w:before="0" w:after="0"/>
              <w:rPr>
                <w:rFonts w:ascii="Times New Roman" w:hAnsi="Times New Roman"/>
                <w:lang w:val="sr-Cyrl-CS"/>
              </w:rPr>
            </w:pPr>
          </w:p>
        </w:tc>
      </w:tr>
      <w:tr w:rsidR="006F458E" w:rsidRPr="0002751A" w14:paraId="62FBBDBF" w14:textId="77777777" w:rsidTr="005C3C2A">
        <w:trPr>
          <w:jc w:val="center"/>
        </w:trPr>
        <w:tc>
          <w:tcPr>
            <w:tcW w:w="2500" w:type="pct"/>
            <w:tcBorders>
              <w:top w:val="single" w:sz="4" w:space="0" w:color="auto"/>
              <w:left w:val="double" w:sz="4" w:space="0" w:color="auto"/>
              <w:bottom w:val="single" w:sz="4" w:space="0" w:color="auto"/>
              <w:right w:val="single" w:sz="4" w:space="0" w:color="auto"/>
            </w:tcBorders>
          </w:tcPr>
          <w:p w14:paraId="147F0B84" w14:textId="77777777" w:rsidR="006F458E" w:rsidRPr="0002751A" w:rsidRDefault="006F458E" w:rsidP="005C3C2A">
            <w:pPr>
              <w:pStyle w:val="normaltableau"/>
              <w:tabs>
                <w:tab w:val="left" w:pos="661"/>
              </w:tabs>
              <w:spacing w:before="0" w:after="0"/>
              <w:jc w:val="left"/>
              <w:rPr>
                <w:rFonts w:ascii="Times New Roman" w:hAnsi="Times New Roman"/>
                <w:lang w:val="sr-Cyrl-CS"/>
              </w:rPr>
            </w:pPr>
          </w:p>
        </w:tc>
        <w:tc>
          <w:tcPr>
            <w:tcW w:w="2500" w:type="pct"/>
            <w:tcBorders>
              <w:top w:val="single" w:sz="4" w:space="0" w:color="auto"/>
              <w:left w:val="single" w:sz="4" w:space="0" w:color="auto"/>
              <w:bottom w:val="single" w:sz="4" w:space="0" w:color="auto"/>
              <w:right w:val="double" w:sz="4" w:space="0" w:color="auto"/>
            </w:tcBorders>
          </w:tcPr>
          <w:p w14:paraId="68E98E0F" w14:textId="77777777" w:rsidR="006F458E" w:rsidRPr="0002751A" w:rsidRDefault="006F458E" w:rsidP="005C3C2A">
            <w:pPr>
              <w:pStyle w:val="normaltableau"/>
              <w:spacing w:before="0" w:after="0"/>
              <w:rPr>
                <w:rFonts w:ascii="Times New Roman" w:hAnsi="Times New Roman"/>
                <w:lang w:val="sr-Cyrl-CS"/>
              </w:rPr>
            </w:pPr>
          </w:p>
        </w:tc>
      </w:tr>
      <w:tr w:rsidR="006F458E" w:rsidRPr="0002751A" w14:paraId="548FEF54" w14:textId="77777777" w:rsidTr="005C3C2A">
        <w:trPr>
          <w:jc w:val="center"/>
        </w:trPr>
        <w:tc>
          <w:tcPr>
            <w:tcW w:w="2500" w:type="pct"/>
            <w:tcBorders>
              <w:top w:val="single" w:sz="4" w:space="0" w:color="auto"/>
              <w:left w:val="double" w:sz="6" w:space="0" w:color="auto"/>
              <w:bottom w:val="double" w:sz="6" w:space="0" w:color="auto"/>
              <w:right w:val="nil"/>
            </w:tcBorders>
          </w:tcPr>
          <w:p w14:paraId="6EAB4298" w14:textId="77777777" w:rsidR="006F458E" w:rsidRPr="0002751A" w:rsidRDefault="006F458E" w:rsidP="005C3C2A">
            <w:pPr>
              <w:pStyle w:val="normaltableau"/>
              <w:spacing w:before="0" w:after="0"/>
              <w:jc w:val="left"/>
              <w:rPr>
                <w:rFonts w:ascii="Times New Roman" w:hAnsi="Times New Roman"/>
                <w:lang w:val="sr-Cyrl-CS"/>
              </w:rPr>
            </w:pPr>
          </w:p>
        </w:tc>
        <w:tc>
          <w:tcPr>
            <w:tcW w:w="2500" w:type="pct"/>
            <w:tcBorders>
              <w:top w:val="single" w:sz="4" w:space="0" w:color="auto"/>
              <w:left w:val="single" w:sz="6" w:space="0" w:color="auto"/>
              <w:bottom w:val="double" w:sz="6" w:space="0" w:color="auto"/>
              <w:right w:val="double" w:sz="6" w:space="0" w:color="auto"/>
            </w:tcBorders>
          </w:tcPr>
          <w:p w14:paraId="3B26A4E0" w14:textId="77777777" w:rsidR="006F458E" w:rsidRPr="0002751A" w:rsidRDefault="006F458E" w:rsidP="005C3C2A">
            <w:pPr>
              <w:pStyle w:val="normaltableau"/>
              <w:spacing w:before="0" w:after="0"/>
              <w:rPr>
                <w:rFonts w:ascii="Times New Roman" w:hAnsi="Times New Roman"/>
                <w:lang w:val="sr-Cyrl-CS"/>
              </w:rPr>
            </w:pPr>
          </w:p>
        </w:tc>
      </w:tr>
    </w:tbl>
    <w:p w14:paraId="30DD4E12" w14:textId="3308C11A" w:rsidR="006F458E" w:rsidRDefault="006F458E" w:rsidP="006F458E">
      <w:pPr>
        <w:ind w:hanging="86"/>
        <w:rPr>
          <w:b/>
          <w:lang w:val="sr-Cyrl-CS"/>
        </w:rPr>
      </w:pPr>
    </w:p>
    <w:p w14:paraId="71E4DCF5" w14:textId="77777777" w:rsidR="006928E0" w:rsidRPr="0002751A" w:rsidRDefault="006928E0" w:rsidP="006F458E">
      <w:pPr>
        <w:ind w:hanging="86"/>
        <w:rPr>
          <w:b/>
          <w:lang w:val="sr-Cyrl-CS"/>
        </w:rPr>
      </w:pPr>
    </w:p>
    <w:p w14:paraId="3508D93D" w14:textId="77777777" w:rsidR="006F458E" w:rsidRPr="0002751A" w:rsidRDefault="006F458E" w:rsidP="006F458E">
      <w:pPr>
        <w:ind w:hanging="86"/>
        <w:rPr>
          <w:b/>
          <w:lang w:val="sr-Cyrl-CS"/>
        </w:rPr>
      </w:pPr>
      <w:r w:rsidRPr="0002751A">
        <w:rPr>
          <w:b/>
          <w:lang w:val="sr-Cyrl-CS"/>
        </w:rPr>
        <w:t xml:space="preserve">  Место и датум</w:t>
      </w:r>
      <w:r w:rsidRPr="0002751A">
        <w:rPr>
          <w:b/>
          <w:lang w:val="sr-Cyrl-CS"/>
        </w:rPr>
        <w:tab/>
      </w:r>
      <w:r w:rsidRPr="0002751A">
        <w:rPr>
          <w:b/>
          <w:lang w:val="sr-Cyrl-CS"/>
        </w:rPr>
        <w:tab/>
      </w:r>
      <w:r w:rsidRPr="0002751A">
        <w:rPr>
          <w:b/>
          <w:lang w:val="sr-Cyrl-CS"/>
        </w:rPr>
        <w:tab/>
      </w:r>
      <w:r w:rsidRPr="0002751A">
        <w:rPr>
          <w:b/>
          <w:lang w:val="sr-Cyrl-CS"/>
        </w:rPr>
        <w:tab/>
      </w:r>
      <w:r w:rsidRPr="0002751A">
        <w:rPr>
          <w:b/>
          <w:lang w:val="sr-Cyrl-CS"/>
        </w:rPr>
        <w:tab/>
      </w:r>
      <w:r w:rsidRPr="0002751A">
        <w:rPr>
          <w:b/>
          <w:lang w:val="sr-Cyrl-CS"/>
        </w:rPr>
        <w:tab/>
        <w:t xml:space="preserve">                   Потпис члана тима</w:t>
      </w:r>
    </w:p>
    <w:p w14:paraId="2F82C4B0" w14:textId="77777777" w:rsidR="006F458E" w:rsidRPr="0002751A" w:rsidRDefault="006F458E" w:rsidP="006F458E">
      <w:pPr>
        <w:ind w:hanging="86"/>
        <w:rPr>
          <w:lang w:val="sr-Cyrl-CS"/>
        </w:rPr>
      </w:pPr>
      <w:r w:rsidRPr="0002751A">
        <w:rPr>
          <w:lang w:val="sr-Cyrl-CS"/>
        </w:rPr>
        <w:t xml:space="preserve">  _____________                                                                                       __________________</w:t>
      </w:r>
    </w:p>
    <w:p w14:paraId="46C0715F" w14:textId="77777777" w:rsidR="002C61F8" w:rsidRDefault="002C61F8" w:rsidP="006F458E">
      <w:pPr>
        <w:rPr>
          <w:lang w:val="sr-Cyrl-CS"/>
        </w:rPr>
        <w:sectPr w:rsidR="002C61F8"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F458E" w:rsidRPr="0002751A" w14:paraId="6BA383DF" w14:textId="77777777" w:rsidTr="005C3C2A">
        <w:tc>
          <w:tcPr>
            <w:tcW w:w="9243" w:type="dxa"/>
            <w:tcBorders>
              <w:top w:val="nil"/>
              <w:left w:val="nil"/>
              <w:bottom w:val="nil"/>
              <w:right w:val="nil"/>
            </w:tcBorders>
            <w:shd w:val="clear" w:color="auto" w:fill="DDD9C3"/>
          </w:tcPr>
          <w:p w14:paraId="5FCA36C1" w14:textId="77777777" w:rsidR="006F458E" w:rsidRPr="0002751A" w:rsidRDefault="006F458E" w:rsidP="005C3C2A">
            <w:pPr>
              <w:jc w:val="center"/>
              <w:rPr>
                <w:b/>
                <w:sz w:val="28"/>
                <w:szCs w:val="28"/>
                <w:lang w:val="sr-Cyrl-CS"/>
              </w:rPr>
            </w:pPr>
            <w:r w:rsidRPr="0002751A">
              <w:rPr>
                <w:b/>
                <w:sz w:val="28"/>
                <w:szCs w:val="28"/>
                <w:lang w:val="sr-Cyrl-CS"/>
              </w:rPr>
              <w:lastRenderedPageBreak/>
              <w:t>ОДЕЉАК XI</w:t>
            </w:r>
          </w:p>
        </w:tc>
      </w:tr>
    </w:tbl>
    <w:p w14:paraId="7B06E237" w14:textId="77777777" w:rsidR="006F458E" w:rsidRPr="0002751A" w:rsidRDefault="006F458E" w:rsidP="006F458E">
      <w:pPr>
        <w:ind w:firstLine="720"/>
        <w:jc w:val="both"/>
        <w:rPr>
          <w:b/>
          <w:sz w:val="28"/>
          <w:szCs w:val="28"/>
          <w:lang w:val="sr-Cyrl-CS"/>
        </w:rPr>
      </w:pPr>
      <w:r w:rsidRPr="0002751A">
        <w:rPr>
          <w:bCs/>
          <w:lang w:val="sr-Cyrl-CS"/>
        </w:rPr>
        <w:t xml:space="preserve">На основу члана 61. Закона о јавним набавкама </w:t>
      </w:r>
      <w:r w:rsidRPr="0002751A">
        <w:rPr>
          <w:lang w:val="sr-Cyrl-CS"/>
        </w:rPr>
        <w:t xml:space="preserve">(„Службени гласник РС“, бр. 124/12, 14/15 и 68/15), </w:t>
      </w:r>
      <w:r w:rsidRPr="0002751A">
        <w:rPr>
          <w:bCs/>
          <w:lang w:val="sr-Cyrl-CS"/>
        </w:rPr>
        <w:t>члана</w:t>
      </w:r>
      <w:r w:rsidRPr="0002751A">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B543CD">
        <w:rPr>
          <w:lang w:val="sr-Cyrl-CS"/>
        </w:rPr>
        <w:t xml:space="preserve"> </w:t>
      </w:r>
      <w:r w:rsidR="00B543CD">
        <w:t>и 41/19</w:t>
      </w:r>
      <w:r w:rsidRPr="0002751A">
        <w:rPr>
          <w:lang w:val="sr-Cyrl-CS"/>
        </w:rPr>
        <w:t>), наручилац је припремио образац:</w:t>
      </w:r>
    </w:p>
    <w:p w14:paraId="522160E0" w14:textId="77777777" w:rsidR="002C61F8" w:rsidRPr="0002751A" w:rsidRDefault="002C61F8" w:rsidP="006F458E">
      <w:pPr>
        <w:rPr>
          <w:lang w:val="sr-Cyrl-CS" w:eastAsia="en-GB"/>
        </w:rPr>
      </w:pPr>
    </w:p>
    <w:p w14:paraId="658E45D1" w14:textId="77777777" w:rsidR="006F458E" w:rsidRPr="0002751A" w:rsidRDefault="006F458E" w:rsidP="006F458E">
      <w:pPr>
        <w:pStyle w:val="Heading1"/>
        <w:keepLines/>
        <w:jc w:val="center"/>
        <w:rPr>
          <w:sz w:val="22"/>
          <w:szCs w:val="22"/>
          <w:lang w:val="sr-Cyrl-CS"/>
        </w:rPr>
      </w:pPr>
      <w:r w:rsidRPr="0002751A">
        <w:rPr>
          <w:sz w:val="22"/>
          <w:szCs w:val="22"/>
          <w:lang w:val="sr-Cyrl-CS"/>
        </w:rPr>
        <w:t>ОБРАЗАЦ – РЕФЕРЕНТНА ЛИСТА ЗА ФИКСНЕ МРЕЖЕ</w:t>
      </w:r>
    </w:p>
    <w:p w14:paraId="1E1957F7" w14:textId="77777777" w:rsidR="002C61F8" w:rsidRPr="0002751A" w:rsidRDefault="002C61F8" w:rsidP="006F458E">
      <w:pPr>
        <w:ind w:right="168"/>
        <w:jc w:val="both"/>
        <w:rPr>
          <w:b/>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456"/>
        <w:gridCol w:w="1440"/>
        <w:gridCol w:w="2193"/>
        <w:gridCol w:w="2622"/>
      </w:tblGrid>
      <w:tr w:rsidR="006F458E" w:rsidRPr="0002751A" w14:paraId="0F0D344E" w14:textId="77777777" w:rsidTr="005C3C2A">
        <w:tc>
          <w:tcPr>
            <w:tcW w:w="532" w:type="dxa"/>
            <w:shd w:val="clear" w:color="auto" w:fill="EEECE1"/>
            <w:vAlign w:val="center"/>
          </w:tcPr>
          <w:p w14:paraId="4D506DEE" w14:textId="77777777" w:rsidR="008457B1" w:rsidRDefault="006F458E" w:rsidP="005C3C2A">
            <w:pPr>
              <w:jc w:val="center"/>
              <w:rPr>
                <w:b/>
                <w:sz w:val="22"/>
                <w:szCs w:val="22"/>
                <w:lang w:val="sr-Cyrl-CS"/>
              </w:rPr>
            </w:pPr>
            <w:r w:rsidRPr="0002751A">
              <w:rPr>
                <w:b/>
                <w:sz w:val="22"/>
                <w:szCs w:val="22"/>
                <w:lang w:val="sr-Cyrl-CS"/>
              </w:rPr>
              <w:t>Р</w:t>
            </w:r>
            <w:r w:rsidR="008457B1">
              <w:rPr>
                <w:b/>
                <w:sz w:val="22"/>
                <w:szCs w:val="22"/>
                <w:lang w:val="sr-Cyrl-CS"/>
              </w:rPr>
              <w:t>ед</w:t>
            </w:r>
            <w:r w:rsidRPr="0002751A">
              <w:rPr>
                <w:b/>
                <w:sz w:val="22"/>
                <w:szCs w:val="22"/>
                <w:lang w:val="sr-Cyrl-CS"/>
              </w:rPr>
              <w:t>.</w:t>
            </w:r>
          </w:p>
          <w:p w14:paraId="21961D14" w14:textId="77777777" w:rsidR="006F458E" w:rsidRPr="0002751A" w:rsidRDefault="008457B1" w:rsidP="005C3C2A">
            <w:pPr>
              <w:jc w:val="center"/>
              <w:rPr>
                <w:b/>
                <w:sz w:val="22"/>
                <w:szCs w:val="22"/>
                <w:lang w:val="sr-Cyrl-CS"/>
              </w:rPr>
            </w:pPr>
            <w:r>
              <w:rPr>
                <w:b/>
                <w:sz w:val="22"/>
                <w:szCs w:val="22"/>
                <w:lang w:val="sr-Cyrl-CS"/>
              </w:rPr>
              <w:t>бр.</w:t>
            </w:r>
          </w:p>
        </w:tc>
        <w:tc>
          <w:tcPr>
            <w:tcW w:w="2456" w:type="dxa"/>
            <w:shd w:val="clear" w:color="auto" w:fill="EEECE1"/>
            <w:vAlign w:val="center"/>
          </w:tcPr>
          <w:p w14:paraId="16E64509" w14:textId="77777777" w:rsidR="006F458E" w:rsidRPr="0002751A" w:rsidRDefault="006F458E" w:rsidP="005C3C2A">
            <w:pPr>
              <w:jc w:val="center"/>
              <w:rPr>
                <w:b/>
                <w:sz w:val="22"/>
                <w:szCs w:val="22"/>
                <w:lang w:val="sr-Cyrl-CS"/>
              </w:rPr>
            </w:pPr>
            <w:r w:rsidRPr="0002751A">
              <w:rPr>
                <w:b/>
                <w:sz w:val="22"/>
                <w:szCs w:val="22"/>
                <w:lang w:val="sr-Cyrl-CS"/>
              </w:rPr>
              <w:t>Назив пројекта</w:t>
            </w:r>
          </w:p>
        </w:tc>
        <w:tc>
          <w:tcPr>
            <w:tcW w:w="1440" w:type="dxa"/>
            <w:shd w:val="clear" w:color="auto" w:fill="EEECE1"/>
            <w:vAlign w:val="center"/>
          </w:tcPr>
          <w:p w14:paraId="1AF329A9" w14:textId="77777777" w:rsidR="006F458E" w:rsidRPr="0002751A" w:rsidRDefault="006F458E" w:rsidP="005C3C2A">
            <w:pPr>
              <w:jc w:val="center"/>
              <w:rPr>
                <w:b/>
                <w:sz w:val="22"/>
                <w:szCs w:val="22"/>
                <w:lang w:val="sr-Cyrl-CS"/>
              </w:rPr>
            </w:pPr>
            <w:r w:rsidRPr="0002751A">
              <w:rPr>
                <w:b/>
                <w:sz w:val="22"/>
                <w:szCs w:val="22"/>
                <w:lang w:val="sr-Cyrl-CS"/>
              </w:rPr>
              <w:t>Период реализације</w:t>
            </w:r>
          </w:p>
        </w:tc>
        <w:tc>
          <w:tcPr>
            <w:tcW w:w="2193" w:type="dxa"/>
            <w:shd w:val="clear" w:color="auto" w:fill="EEECE1"/>
            <w:vAlign w:val="center"/>
          </w:tcPr>
          <w:p w14:paraId="7D92057E" w14:textId="77777777" w:rsidR="006F458E" w:rsidRPr="0002751A" w:rsidRDefault="006F458E" w:rsidP="005C3C2A">
            <w:pPr>
              <w:jc w:val="center"/>
              <w:rPr>
                <w:b/>
                <w:sz w:val="22"/>
                <w:szCs w:val="22"/>
                <w:lang w:val="sr-Cyrl-CS"/>
              </w:rPr>
            </w:pPr>
            <w:r w:rsidRPr="0002751A">
              <w:rPr>
                <w:b/>
                <w:sz w:val="22"/>
                <w:szCs w:val="22"/>
                <w:lang w:val="sr-Cyrl-CS"/>
              </w:rPr>
              <w:t xml:space="preserve">Опис пројекта </w:t>
            </w:r>
          </w:p>
          <w:p w14:paraId="65E9AF74" w14:textId="77777777" w:rsidR="006F458E" w:rsidRPr="0002751A" w:rsidRDefault="006F458E" w:rsidP="005C3C2A">
            <w:pPr>
              <w:jc w:val="center"/>
              <w:rPr>
                <w:b/>
                <w:sz w:val="22"/>
                <w:szCs w:val="22"/>
                <w:lang w:val="sr-Cyrl-CS"/>
              </w:rPr>
            </w:pPr>
            <w:r w:rsidRPr="0002751A">
              <w:rPr>
                <w:b/>
                <w:sz w:val="16"/>
                <w:szCs w:val="16"/>
                <w:lang w:val="sr-Cyrl-CS"/>
              </w:rPr>
              <w:t>(опис извршене услуге)</w:t>
            </w:r>
          </w:p>
        </w:tc>
        <w:tc>
          <w:tcPr>
            <w:tcW w:w="2622" w:type="dxa"/>
            <w:shd w:val="clear" w:color="auto" w:fill="EEECE1"/>
            <w:vAlign w:val="center"/>
          </w:tcPr>
          <w:p w14:paraId="50FCD892" w14:textId="77777777" w:rsidR="006F458E" w:rsidRPr="0002751A" w:rsidRDefault="006F458E" w:rsidP="005C3C2A">
            <w:pPr>
              <w:jc w:val="center"/>
              <w:rPr>
                <w:b/>
                <w:sz w:val="22"/>
                <w:szCs w:val="22"/>
                <w:lang w:val="sr-Cyrl-CS"/>
              </w:rPr>
            </w:pPr>
            <w:r w:rsidRPr="0002751A">
              <w:rPr>
                <w:b/>
                <w:sz w:val="22"/>
                <w:szCs w:val="22"/>
                <w:lang w:val="sr-Cyrl-CS"/>
              </w:rPr>
              <w:t>Пун назив наручиоца и контакт телефон</w:t>
            </w:r>
          </w:p>
        </w:tc>
      </w:tr>
      <w:tr w:rsidR="006F458E" w:rsidRPr="0002751A" w14:paraId="29297D0C" w14:textId="77777777" w:rsidTr="00E10D74">
        <w:tc>
          <w:tcPr>
            <w:tcW w:w="532" w:type="dxa"/>
            <w:vAlign w:val="center"/>
          </w:tcPr>
          <w:p w14:paraId="089C50F5" w14:textId="77777777" w:rsidR="006F458E" w:rsidRPr="0002751A" w:rsidRDefault="006F458E" w:rsidP="00E10D74">
            <w:pPr>
              <w:spacing w:line="360" w:lineRule="auto"/>
              <w:jc w:val="center"/>
              <w:rPr>
                <w:sz w:val="22"/>
                <w:szCs w:val="22"/>
                <w:lang w:val="sr-Cyrl-CS"/>
              </w:rPr>
            </w:pPr>
            <w:r w:rsidRPr="0002751A">
              <w:rPr>
                <w:sz w:val="22"/>
                <w:szCs w:val="22"/>
                <w:lang w:val="sr-Cyrl-CS"/>
              </w:rPr>
              <w:t>1.</w:t>
            </w:r>
          </w:p>
        </w:tc>
        <w:tc>
          <w:tcPr>
            <w:tcW w:w="2456" w:type="dxa"/>
          </w:tcPr>
          <w:p w14:paraId="6FDA7874" w14:textId="77777777" w:rsidR="006F458E" w:rsidRPr="0002751A" w:rsidRDefault="006F458E" w:rsidP="005C3C2A">
            <w:pPr>
              <w:spacing w:line="360" w:lineRule="auto"/>
              <w:rPr>
                <w:sz w:val="22"/>
                <w:szCs w:val="22"/>
                <w:lang w:val="sr-Cyrl-CS"/>
              </w:rPr>
            </w:pPr>
          </w:p>
        </w:tc>
        <w:tc>
          <w:tcPr>
            <w:tcW w:w="1440" w:type="dxa"/>
          </w:tcPr>
          <w:p w14:paraId="2B4BF5D9" w14:textId="77777777" w:rsidR="006F458E" w:rsidRPr="0002751A" w:rsidRDefault="006F458E" w:rsidP="005C3C2A">
            <w:pPr>
              <w:spacing w:line="360" w:lineRule="auto"/>
              <w:rPr>
                <w:sz w:val="22"/>
                <w:szCs w:val="22"/>
                <w:lang w:val="sr-Cyrl-CS"/>
              </w:rPr>
            </w:pPr>
          </w:p>
        </w:tc>
        <w:tc>
          <w:tcPr>
            <w:tcW w:w="2193" w:type="dxa"/>
          </w:tcPr>
          <w:p w14:paraId="1C235B7A" w14:textId="77777777" w:rsidR="006F458E" w:rsidRPr="0002751A" w:rsidRDefault="006F458E" w:rsidP="005C3C2A">
            <w:pPr>
              <w:spacing w:line="360" w:lineRule="auto"/>
              <w:rPr>
                <w:sz w:val="22"/>
                <w:szCs w:val="22"/>
                <w:lang w:val="sr-Cyrl-CS"/>
              </w:rPr>
            </w:pPr>
          </w:p>
        </w:tc>
        <w:tc>
          <w:tcPr>
            <w:tcW w:w="2622" w:type="dxa"/>
          </w:tcPr>
          <w:p w14:paraId="13792267" w14:textId="77777777" w:rsidR="006F458E" w:rsidRPr="0002751A" w:rsidRDefault="006F458E" w:rsidP="005C3C2A">
            <w:pPr>
              <w:spacing w:line="360" w:lineRule="auto"/>
              <w:rPr>
                <w:sz w:val="22"/>
                <w:szCs w:val="22"/>
                <w:lang w:val="sr-Cyrl-CS"/>
              </w:rPr>
            </w:pPr>
          </w:p>
        </w:tc>
      </w:tr>
      <w:tr w:rsidR="006F458E" w:rsidRPr="0002751A" w14:paraId="3B7CCAEB" w14:textId="77777777" w:rsidTr="00E10D74">
        <w:tc>
          <w:tcPr>
            <w:tcW w:w="532" w:type="dxa"/>
            <w:vAlign w:val="center"/>
          </w:tcPr>
          <w:p w14:paraId="37AEEE9B" w14:textId="77777777" w:rsidR="006F458E" w:rsidRPr="0002751A" w:rsidRDefault="006F458E" w:rsidP="00E10D74">
            <w:pPr>
              <w:spacing w:line="360" w:lineRule="auto"/>
              <w:jc w:val="center"/>
              <w:rPr>
                <w:sz w:val="22"/>
                <w:szCs w:val="22"/>
                <w:lang w:val="sr-Cyrl-CS"/>
              </w:rPr>
            </w:pPr>
            <w:r w:rsidRPr="0002751A">
              <w:rPr>
                <w:sz w:val="22"/>
                <w:szCs w:val="22"/>
                <w:lang w:val="sr-Cyrl-CS"/>
              </w:rPr>
              <w:t>2.</w:t>
            </w:r>
          </w:p>
        </w:tc>
        <w:tc>
          <w:tcPr>
            <w:tcW w:w="2456" w:type="dxa"/>
          </w:tcPr>
          <w:p w14:paraId="4D048175" w14:textId="77777777" w:rsidR="006F458E" w:rsidRPr="0002751A" w:rsidRDefault="006F458E" w:rsidP="005C3C2A">
            <w:pPr>
              <w:spacing w:line="360" w:lineRule="auto"/>
              <w:rPr>
                <w:sz w:val="22"/>
                <w:szCs w:val="22"/>
                <w:lang w:val="sr-Cyrl-CS"/>
              </w:rPr>
            </w:pPr>
          </w:p>
        </w:tc>
        <w:tc>
          <w:tcPr>
            <w:tcW w:w="1440" w:type="dxa"/>
          </w:tcPr>
          <w:p w14:paraId="40E7347B" w14:textId="77777777" w:rsidR="006F458E" w:rsidRPr="0002751A" w:rsidRDefault="006F458E" w:rsidP="005C3C2A">
            <w:pPr>
              <w:spacing w:line="360" w:lineRule="auto"/>
              <w:rPr>
                <w:sz w:val="22"/>
                <w:szCs w:val="22"/>
                <w:lang w:val="sr-Cyrl-CS"/>
              </w:rPr>
            </w:pPr>
          </w:p>
        </w:tc>
        <w:tc>
          <w:tcPr>
            <w:tcW w:w="2193" w:type="dxa"/>
          </w:tcPr>
          <w:p w14:paraId="00D51766" w14:textId="77777777" w:rsidR="006F458E" w:rsidRPr="0002751A" w:rsidRDefault="006F458E" w:rsidP="005C3C2A">
            <w:pPr>
              <w:spacing w:line="360" w:lineRule="auto"/>
              <w:rPr>
                <w:sz w:val="22"/>
                <w:szCs w:val="22"/>
                <w:lang w:val="sr-Cyrl-CS"/>
              </w:rPr>
            </w:pPr>
          </w:p>
        </w:tc>
        <w:tc>
          <w:tcPr>
            <w:tcW w:w="2622" w:type="dxa"/>
          </w:tcPr>
          <w:p w14:paraId="09EF46D3" w14:textId="77777777" w:rsidR="006F458E" w:rsidRPr="0002751A" w:rsidRDefault="006F458E" w:rsidP="005C3C2A">
            <w:pPr>
              <w:spacing w:line="360" w:lineRule="auto"/>
              <w:rPr>
                <w:sz w:val="22"/>
                <w:szCs w:val="22"/>
                <w:lang w:val="sr-Cyrl-CS"/>
              </w:rPr>
            </w:pPr>
          </w:p>
        </w:tc>
      </w:tr>
      <w:tr w:rsidR="006F458E" w:rsidRPr="0002751A" w14:paraId="15EE642B" w14:textId="77777777" w:rsidTr="00E10D74">
        <w:tc>
          <w:tcPr>
            <w:tcW w:w="532" w:type="dxa"/>
            <w:vAlign w:val="center"/>
          </w:tcPr>
          <w:p w14:paraId="3D817C8A" w14:textId="77777777" w:rsidR="006F458E" w:rsidRPr="0002751A" w:rsidRDefault="006F458E" w:rsidP="00E10D74">
            <w:pPr>
              <w:spacing w:line="360" w:lineRule="auto"/>
              <w:jc w:val="center"/>
              <w:rPr>
                <w:sz w:val="22"/>
                <w:szCs w:val="22"/>
                <w:lang w:val="sr-Cyrl-CS"/>
              </w:rPr>
            </w:pPr>
            <w:r w:rsidRPr="0002751A">
              <w:rPr>
                <w:sz w:val="22"/>
                <w:szCs w:val="22"/>
                <w:lang w:val="sr-Cyrl-CS"/>
              </w:rPr>
              <w:t>3.</w:t>
            </w:r>
          </w:p>
        </w:tc>
        <w:tc>
          <w:tcPr>
            <w:tcW w:w="2456" w:type="dxa"/>
          </w:tcPr>
          <w:p w14:paraId="2B939027" w14:textId="77777777" w:rsidR="006F458E" w:rsidRPr="0002751A" w:rsidRDefault="006F458E" w:rsidP="005C3C2A">
            <w:pPr>
              <w:spacing w:line="360" w:lineRule="auto"/>
              <w:rPr>
                <w:sz w:val="22"/>
                <w:szCs w:val="22"/>
                <w:lang w:val="sr-Cyrl-CS"/>
              </w:rPr>
            </w:pPr>
          </w:p>
        </w:tc>
        <w:tc>
          <w:tcPr>
            <w:tcW w:w="1440" w:type="dxa"/>
          </w:tcPr>
          <w:p w14:paraId="570DEFB9" w14:textId="77777777" w:rsidR="006F458E" w:rsidRPr="0002751A" w:rsidRDefault="006F458E" w:rsidP="005C3C2A">
            <w:pPr>
              <w:spacing w:line="360" w:lineRule="auto"/>
              <w:rPr>
                <w:sz w:val="22"/>
                <w:szCs w:val="22"/>
                <w:lang w:val="sr-Cyrl-CS"/>
              </w:rPr>
            </w:pPr>
          </w:p>
        </w:tc>
        <w:tc>
          <w:tcPr>
            <w:tcW w:w="2193" w:type="dxa"/>
          </w:tcPr>
          <w:p w14:paraId="4CB277F4" w14:textId="77777777" w:rsidR="006F458E" w:rsidRPr="0002751A" w:rsidRDefault="006F458E" w:rsidP="005C3C2A">
            <w:pPr>
              <w:spacing w:line="360" w:lineRule="auto"/>
              <w:rPr>
                <w:sz w:val="22"/>
                <w:szCs w:val="22"/>
                <w:lang w:val="sr-Cyrl-CS"/>
              </w:rPr>
            </w:pPr>
          </w:p>
        </w:tc>
        <w:tc>
          <w:tcPr>
            <w:tcW w:w="2622" w:type="dxa"/>
          </w:tcPr>
          <w:p w14:paraId="75B0AD1F" w14:textId="77777777" w:rsidR="006F458E" w:rsidRPr="0002751A" w:rsidRDefault="006F458E" w:rsidP="005C3C2A">
            <w:pPr>
              <w:spacing w:line="360" w:lineRule="auto"/>
              <w:rPr>
                <w:sz w:val="22"/>
                <w:szCs w:val="22"/>
                <w:lang w:val="sr-Cyrl-CS"/>
              </w:rPr>
            </w:pPr>
          </w:p>
        </w:tc>
      </w:tr>
      <w:tr w:rsidR="006F458E" w:rsidRPr="0002751A" w14:paraId="63D63C0E" w14:textId="77777777" w:rsidTr="00E10D74">
        <w:tc>
          <w:tcPr>
            <w:tcW w:w="532" w:type="dxa"/>
            <w:vAlign w:val="center"/>
          </w:tcPr>
          <w:p w14:paraId="75857A4B" w14:textId="77777777" w:rsidR="006F458E" w:rsidRPr="0002751A" w:rsidRDefault="006F458E" w:rsidP="00E10D74">
            <w:pPr>
              <w:spacing w:line="360" w:lineRule="auto"/>
              <w:jc w:val="center"/>
              <w:rPr>
                <w:sz w:val="22"/>
                <w:szCs w:val="22"/>
                <w:lang w:val="sr-Cyrl-CS"/>
              </w:rPr>
            </w:pPr>
            <w:r w:rsidRPr="0002751A">
              <w:rPr>
                <w:sz w:val="22"/>
                <w:szCs w:val="22"/>
                <w:lang w:val="sr-Cyrl-CS"/>
              </w:rPr>
              <w:t>4.</w:t>
            </w:r>
          </w:p>
        </w:tc>
        <w:tc>
          <w:tcPr>
            <w:tcW w:w="2456" w:type="dxa"/>
          </w:tcPr>
          <w:p w14:paraId="1CB183B0" w14:textId="77777777" w:rsidR="006F458E" w:rsidRPr="0002751A" w:rsidRDefault="006F458E" w:rsidP="005C3C2A">
            <w:pPr>
              <w:spacing w:line="360" w:lineRule="auto"/>
              <w:rPr>
                <w:sz w:val="22"/>
                <w:szCs w:val="22"/>
                <w:lang w:val="sr-Cyrl-CS"/>
              </w:rPr>
            </w:pPr>
          </w:p>
        </w:tc>
        <w:tc>
          <w:tcPr>
            <w:tcW w:w="1440" w:type="dxa"/>
          </w:tcPr>
          <w:p w14:paraId="6115B4E7" w14:textId="77777777" w:rsidR="006F458E" w:rsidRPr="0002751A" w:rsidRDefault="006F458E" w:rsidP="005C3C2A">
            <w:pPr>
              <w:spacing w:line="360" w:lineRule="auto"/>
              <w:rPr>
                <w:sz w:val="22"/>
                <w:szCs w:val="22"/>
                <w:lang w:val="sr-Cyrl-CS"/>
              </w:rPr>
            </w:pPr>
          </w:p>
        </w:tc>
        <w:tc>
          <w:tcPr>
            <w:tcW w:w="2193" w:type="dxa"/>
          </w:tcPr>
          <w:p w14:paraId="18C9E414" w14:textId="77777777" w:rsidR="006F458E" w:rsidRPr="0002751A" w:rsidRDefault="006F458E" w:rsidP="005C3C2A">
            <w:pPr>
              <w:spacing w:line="360" w:lineRule="auto"/>
              <w:rPr>
                <w:sz w:val="22"/>
                <w:szCs w:val="22"/>
                <w:lang w:val="sr-Cyrl-CS"/>
              </w:rPr>
            </w:pPr>
          </w:p>
        </w:tc>
        <w:tc>
          <w:tcPr>
            <w:tcW w:w="2622" w:type="dxa"/>
          </w:tcPr>
          <w:p w14:paraId="143F84CC" w14:textId="77777777" w:rsidR="006F458E" w:rsidRPr="0002751A" w:rsidRDefault="006F458E" w:rsidP="005C3C2A">
            <w:pPr>
              <w:spacing w:line="360" w:lineRule="auto"/>
              <w:rPr>
                <w:sz w:val="22"/>
                <w:szCs w:val="22"/>
                <w:lang w:val="sr-Cyrl-CS"/>
              </w:rPr>
            </w:pPr>
          </w:p>
        </w:tc>
      </w:tr>
      <w:tr w:rsidR="006F458E" w:rsidRPr="0002751A" w14:paraId="3969B6E2" w14:textId="77777777" w:rsidTr="00E10D74">
        <w:tc>
          <w:tcPr>
            <w:tcW w:w="532" w:type="dxa"/>
            <w:vAlign w:val="center"/>
          </w:tcPr>
          <w:p w14:paraId="2CCADCE6" w14:textId="77777777" w:rsidR="006F458E" w:rsidRPr="0002751A" w:rsidRDefault="006F458E" w:rsidP="00E10D74">
            <w:pPr>
              <w:spacing w:line="360" w:lineRule="auto"/>
              <w:jc w:val="center"/>
              <w:rPr>
                <w:sz w:val="22"/>
                <w:szCs w:val="22"/>
                <w:lang w:val="sr-Cyrl-CS"/>
              </w:rPr>
            </w:pPr>
            <w:r w:rsidRPr="0002751A">
              <w:rPr>
                <w:sz w:val="22"/>
                <w:szCs w:val="22"/>
                <w:lang w:val="sr-Cyrl-CS"/>
              </w:rPr>
              <w:t>...</w:t>
            </w:r>
          </w:p>
        </w:tc>
        <w:tc>
          <w:tcPr>
            <w:tcW w:w="2456" w:type="dxa"/>
          </w:tcPr>
          <w:p w14:paraId="7D892809" w14:textId="77777777" w:rsidR="006F458E" w:rsidRPr="0002751A" w:rsidRDefault="006F458E" w:rsidP="005C3C2A">
            <w:pPr>
              <w:spacing w:line="360" w:lineRule="auto"/>
              <w:rPr>
                <w:sz w:val="22"/>
                <w:szCs w:val="22"/>
                <w:lang w:val="sr-Cyrl-CS"/>
              </w:rPr>
            </w:pPr>
          </w:p>
        </w:tc>
        <w:tc>
          <w:tcPr>
            <w:tcW w:w="1440" w:type="dxa"/>
          </w:tcPr>
          <w:p w14:paraId="11D1E239" w14:textId="77777777" w:rsidR="006F458E" w:rsidRPr="0002751A" w:rsidRDefault="006F458E" w:rsidP="005C3C2A">
            <w:pPr>
              <w:spacing w:line="360" w:lineRule="auto"/>
              <w:rPr>
                <w:sz w:val="22"/>
                <w:szCs w:val="22"/>
                <w:lang w:val="sr-Cyrl-CS"/>
              </w:rPr>
            </w:pPr>
          </w:p>
        </w:tc>
        <w:tc>
          <w:tcPr>
            <w:tcW w:w="2193" w:type="dxa"/>
          </w:tcPr>
          <w:p w14:paraId="3BE06F69" w14:textId="77777777" w:rsidR="006F458E" w:rsidRPr="0002751A" w:rsidRDefault="006F458E" w:rsidP="005C3C2A">
            <w:pPr>
              <w:spacing w:line="360" w:lineRule="auto"/>
              <w:rPr>
                <w:sz w:val="22"/>
                <w:szCs w:val="22"/>
                <w:lang w:val="sr-Cyrl-CS"/>
              </w:rPr>
            </w:pPr>
          </w:p>
        </w:tc>
        <w:tc>
          <w:tcPr>
            <w:tcW w:w="2622" w:type="dxa"/>
          </w:tcPr>
          <w:p w14:paraId="2C1EECA8" w14:textId="77777777" w:rsidR="006F458E" w:rsidRPr="0002751A" w:rsidRDefault="006F458E" w:rsidP="005C3C2A">
            <w:pPr>
              <w:spacing w:line="360" w:lineRule="auto"/>
              <w:rPr>
                <w:sz w:val="22"/>
                <w:szCs w:val="22"/>
                <w:lang w:val="sr-Cyrl-CS"/>
              </w:rPr>
            </w:pPr>
          </w:p>
        </w:tc>
      </w:tr>
    </w:tbl>
    <w:p w14:paraId="2799CB61" w14:textId="77777777" w:rsidR="002C61F8" w:rsidRPr="0002751A" w:rsidRDefault="002C61F8" w:rsidP="006F458E">
      <w:pPr>
        <w:rPr>
          <w:sz w:val="22"/>
          <w:szCs w:val="22"/>
          <w:lang w:val="sr-Cyrl-CS"/>
        </w:rPr>
      </w:pPr>
    </w:p>
    <w:p w14:paraId="521C0275" w14:textId="77777777" w:rsidR="006F458E" w:rsidRPr="0002751A" w:rsidRDefault="006F458E" w:rsidP="006F458E">
      <w:pPr>
        <w:pStyle w:val="Heading1"/>
        <w:keepLines/>
        <w:jc w:val="center"/>
        <w:rPr>
          <w:sz w:val="22"/>
          <w:szCs w:val="22"/>
          <w:lang w:val="sr-Cyrl-CS"/>
        </w:rPr>
      </w:pPr>
      <w:r w:rsidRPr="0002751A">
        <w:rPr>
          <w:sz w:val="22"/>
          <w:szCs w:val="22"/>
          <w:lang w:val="sr-Cyrl-CS"/>
        </w:rPr>
        <w:t>ОБРАЗАЦ – РЕФЕРЕНТНА ЛИСТА ЗА МОБИЛНЕ МРЕЖЕ</w:t>
      </w:r>
    </w:p>
    <w:p w14:paraId="17972184" w14:textId="77777777" w:rsidR="002C61F8" w:rsidRPr="0002751A" w:rsidRDefault="002C61F8" w:rsidP="006F458E">
      <w:pPr>
        <w:ind w:right="168"/>
        <w:jc w:val="both"/>
        <w:rPr>
          <w:b/>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456"/>
        <w:gridCol w:w="1440"/>
        <w:gridCol w:w="2193"/>
        <w:gridCol w:w="2622"/>
      </w:tblGrid>
      <w:tr w:rsidR="006F458E" w:rsidRPr="0002751A" w14:paraId="28B0C9DA" w14:textId="77777777" w:rsidTr="005C3C2A">
        <w:tc>
          <w:tcPr>
            <w:tcW w:w="532" w:type="dxa"/>
            <w:shd w:val="clear" w:color="auto" w:fill="EEECE1"/>
            <w:vAlign w:val="center"/>
          </w:tcPr>
          <w:p w14:paraId="1BED84B8" w14:textId="77777777" w:rsidR="008457B1" w:rsidRDefault="006F458E" w:rsidP="005C3C2A">
            <w:pPr>
              <w:jc w:val="center"/>
              <w:rPr>
                <w:b/>
                <w:sz w:val="22"/>
                <w:szCs w:val="22"/>
                <w:lang w:val="sr-Cyrl-CS"/>
              </w:rPr>
            </w:pPr>
            <w:r w:rsidRPr="0002751A">
              <w:rPr>
                <w:b/>
                <w:sz w:val="22"/>
                <w:szCs w:val="22"/>
                <w:lang w:val="sr-Cyrl-CS"/>
              </w:rPr>
              <w:t>Р</w:t>
            </w:r>
            <w:r w:rsidR="008457B1">
              <w:rPr>
                <w:b/>
                <w:sz w:val="22"/>
                <w:szCs w:val="22"/>
                <w:lang w:val="sr-Cyrl-CS"/>
              </w:rPr>
              <w:t>ед.</w:t>
            </w:r>
          </w:p>
          <w:p w14:paraId="0209506D" w14:textId="77777777" w:rsidR="006F458E" w:rsidRPr="0002751A" w:rsidRDefault="008457B1" w:rsidP="005C3C2A">
            <w:pPr>
              <w:jc w:val="center"/>
              <w:rPr>
                <w:b/>
                <w:sz w:val="22"/>
                <w:szCs w:val="22"/>
                <w:lang w:val="sr-Cyrl-CS"/>
              </w:rPr>
            </w:pPr>
            <w:r>
              <w:rPr>
                <w:b/>
                <w:sz w:val="22"/>
                <w:szCs w:val="22"/>
                <w:lang w:val="sr-Cyrl-CS"/>
              </w:rPr>
              <w:t>бр.</w:t>
            </w:r>
          </w:p>
        </w:tc>
        <w:tc>
          <w:tcPr>
            <w:tcW w:w="2456" w:type="dxa"/>
            <w:shd w:val="clear" w:color="auto" w:fill="EEECE1"/>
            <w:vAlign w:val="center"/>
          </w:tcPr>
          <w:p w14:paraId="3A5F274F" w14:textId="77777777" w:rsidR="006F458E" w:rsidRPr="0002751A" w:rsidRDefault="006F458E" w:rsidP="005C3C2A">
            <w:pPr>
              <w:jc w:val="center"/>
              <w:rPr>
                <w:b/>
                <w:sz w:val="22"/>
                <w:szCs w:val="22"/>
                <w:lang w:val="sr-Cyrl-CS"/>
              </w:rPr>
            </w:pPr>
            <w:r w:rsidRPr="0002751A">
              <w:rPr>
                <w:b/>
                <w:sz w:val="22"/>
                <w:szCs w:val="22"/>
                <w:lang w:val="sr-Cyrl-CS"/>
              </w:rPr>
              <w:t>Назив пројекта</w:t>
            </w:r>
          </w:p>
        </w:tc>
        <w:tc>
          <w:tcPr>
            <w:tcW w:w="1440" w:type="dxa"/>
            <w:shd w:val="clear" w:color="auto" w:fill="EEECE1"/>
            <w:vAlign w:val="center"/>
          </w:tcPr>
          <w:p w14:paraId="6F73E701" w14:textId="77777777" w:rsidR="006F458E" w:rsidRPr="0002751A" w:rsidRDefault="006F458E" w:rsidP="005C3C2A">
            <w:pPr>
              <w:jc w:val="center"/>
              <w:rPr>
                <w:b/>
                <w:sz w:val="22"/>
                <w:szCs w:val="22"/>
                <w:lang w:val="sr-Cyrl-CS"/>
              </w:rPr>
            </w:pPr>
            <w:r w:rsidRPr="0002751A">
              <w:rPr>
                <w:b/>
                <w:sz w:val="22"/>
                <w:szCs w:val="22"/>
                <w:lang w:val="sr-Cyrl-CS"/>
              </w:rPr>
              <w:t>Период реализације</w:t>
            </w:r>
          </w:p>
        </w:tc>
        <w:tc>
          <w:tcPr>
            <w:tcW w:w="2193" w:type="dxa"/>
            <w:shd w:val="clear" w:color="auto" w:fill="EEECE1"/>
            <w:vAlign w:val="center"/>
          </w:tcPr>
          <w:p w14:paraId="4C71F205" w14:textId="77777777" w:rsidR="006F458E" w:rsidRPr="0002751A" w:rsidRDefault="006F458E" w:rsidP="005C3C2A">
            <w:pPr>
              <w:jc w:val="center"/>
              <w:rPr>
                <w:b/>
                <w:sz w:val="22"/>
                <w:szCs w:val="22"/>
                <w:lang w:val="sr-Cyrl-CS"/>
              </w:rPr>
            </w:pPr>
            <w:r w:rsidRPr="0002751A">
              <w:rPr>
                <w:b/>
                <w:sz w:val="22"/>
                <w:szCs w:val="22"/>
                <w:lang w:val="sr-Cyrl-CS"/>
              </w:rPr>
              <w:t xml:space="preserve">Опис пројекта </w:t>
            </w:r>
          </w:p>
          <w:p w14:paraId="4A5E8FF2" w14:textId="77777777" w:rsidR="006F458E" w:rsidRPr="0002751A" w:rsidRDefault="006F458E" w:rsidP="005C3C2A">
            <w:pPr>
              <w:jc w:val="center"/>
              <w:rPr>
                <w:b/>
                <w:sz w:val="22"/>
                <w:szCs w:val="22"/>
                <w:lang w:val="sr-Cyrl-CS"/>
              </w:rPr>
            </w:pPr>
            <w:r w:rsidRPr="0002751A">
              <w:rPr>
                <w:b/>
                <w:sz w:val="16"/>
                <w:szCs w:val="16"/>
                <w:lang w:val="sr-Cyrl-CS"/>
              </w:rPr>
              <w:t>(опис извршене услуге)</w:t>
            </w:r>
          </w:p>
        </w:tc>
        <w:tc>
          <w:tcPr>
            <w:tcW w:w="2622" w:type="dxa"/>
            <w:shd w:val="clear" w:color="auto" w:fill="EEECE1"/>
            <w:vAlign w:val="center"/>
          </w:tcPr>
          <w:p w14:paraId="28C5007F" w14:textId="77777777" w:rsidR="006F458E" w:rsidRPr="0002751A" w:rsidRDefault="006F458E" w:rsidP="005C3C2A">
            <w:pPr>
              <w:jc w:val="center"/>
              <w:rPr>
                <w:b/>
                <w:sz w:val="22"/>
                <w:szCs w:val="22"/>
                <w:lang w:val="sr-Cyrl-CS"/>
              </w:rPr>
            </w:pPr>
            <w:r w:rsidRPr="0002751A">
              <w:rPr>
                <w:b/>
                <w:sz w:val="22"/>
                <w:szCs w:val="22"/>
                <w:lang w:val="sr-Cyrl-CS"/>
              </w:rPr>
              <w:t>Пун назив наручиоца и контакт телефон</w:t>
            </w:r>
          </w:p>
        </w:tc>
      </w:tr>
      <w:tr w:rsidR="006F458E" w:rsidRPr="0002751A" w14:paraId="2B7C87ED" w14:textId="77777777" w:rsidTr="008457B1">
        <w:tc>
          <w:tcPr>
            <w:tcW w:w="532" w:type="dxa"/>
            <w:vAlign w:val="center"/>
          </w:tcPr>
          <w:p w14:paraId="213C6F23" w14:textId="77777777" w:rsidR="006F458E" w:rsidRPr="0002751A" w:rsidRDefault="006F458E" w:rsidP="008457B1">
            <w:pPr>
              <w:spacing w:line="360" w:lineRule="auto"/>
              <w:jc w:val="center"/>
              <w:rPr>
                <w:sz w:val="22"/>
                <w:szCs w:val="22"/>
                <w:lang w:val="sr-Cyrl-CS"/>
              </w:rPr>
            </w:pPr>
            <w:r w:rsidRPr="0002751A">
              <w:rPr>
                <w:sz w:val="22"/>
                <w:szCs w:val="22"/>
                <w:lang w:val="sr-Cyrl-CS"/>
              </w:rPr>
              <w:t>1.</w:t>
            </w:r>
          </w:p>
        </w:tc>
        <w:tc>
          <w:tcPr>
            <w:tcW w:w="2456" w:type="dxa"/>
          </w:tcPr>
          <w:p w14:paraId="26805B5F" w14:textId="77777777" w:rsidR="006F458E" w:rsidRPr="0002751A" w:rsidRDefault="006F458E" w:rsidP="005C3C2A">
            <w:pPr>
              <w:spacing w:line="360" w:lineRule="auto"/>
              <w:rPr>
                <w:sz w:val="22"/>
                <w:szCs w:val="22"/>
                <w:lang w:val="sr-Cyrl-CS"/>
              </w:rPr>
            </w:pPr>
          </w:p>
        </w:tc>
        <w:tc>
          <w:tcPr>
            <w:tcW w:w="1440" w:type="dxa"/>
          </w:tcPr>
          <w:p w14:paraId="253E1432" w14:textId="77777777" w:rsidR="006F458E" w:rsidRPr="0002751A" w:rsidRDefault="006F458E" w:rsidP="005C3C2A">
            <w:pPr>
              <w:spacing w:line="360" w:lineRule="auto"/>
              <w:rPr>
                <w:sz w:val="22"/>
                <w:szCs w:val="22"/>
                <w:lang w:val="sr-Cyrl-CS"/>
              </w:rPr>
            </w:pPr>
          </w:p>
        </w:tc>
        <w:tc>
          <w:tcPr>
            <w:tcW w:w="2193" w:type="dxa"/>
          </w:tcPr>
          <w:p w14:paraId="59997CFB" w14:textId="77777777" w:rsidR="006F458E" w:rsidRPr="0002751A" w:rsidRDefault="006F458E" w:rsidP="005C3C2A">
            <w:pPr>
              <w:spacing w:line="360" w:lineRule="auto"/>
              <w:rPr>
                <w:sz w:val="22"/>
                <w:szCs w:val="22"/>
                <w:lang w:val="sr-Cyrl-CS"/>
              </w:rPr>
            </w:pPr>
          </w:p>
        </w:tc>
        <w:tc>
          <w:tcPr>
            <w:tcW w:w="2622" w:type="dxa"/>
          </w:tcPr>
          <w:p w14:paraId="705C9993" w14:textId="77777777" w:rsidR="006F458E" w:rsidRPr="0002751A" w:rsidRDefault="006F458E" w:rsidP="005C3C2A">
            <w:pPr>
              <w:spacing w:line="360" w:lineRule="auto"/>
              <w:rPr>
                <w:sz w:val="22"/>
                <w:szCs w:val="22"/>
                <w:lang w:val="sr-Cyrl-CS"/>
              </w:rPr>
            </w:pPr>
          </w:p>
        </w:tc>
      </w:tr>
      <w:tr w:rsidR="006F458E" w:rsidRPr="0002751A" w14:paraId="0F10C58D" w14:textId="77777777" w:rsidTr="008457B1">
        <w:tc>
          <w:tcPr>
            <w:tcW w:w="532" w:type="dxa"/>
            <w:vAlign w:val="center"/>
          </w:tcPr>
          <w:p w14:paraId="63775BBF" w14:textId="77777777" w:rsidR="006F458E" w:rsidRPr="0002751A" w:rsidRDefault="006F458E" w:rsidP="008457B1">
            <w:pPr>
              <w:spacing w:line="360" w:lineRule="auto"/>
              <w:jc w:val="center"/>
              <w:rPr>
                <w:sz w:val="22"/>
                <w:szCs w:val="22"/>
                <w:lang w:val="sr-Cyrl-CS"/>
              </w:rPr>
            </w:pPr>
            <w:r w:rsidRPr="0002751A">
              <w:rPr>
                <w:sz w:val="22"/>
                <w:szCs w:val="22"/>
                <w:lang w:val="sr-Cyrl-CS"/>
              </w:rPr>
              <w:t>2.</w:t>
            </w:r>
          </w:p>
        </w:tc>
        <w:tc>
          <w:tcPr>
            <w:tcW w:w="2456" w:type="dxa"/>
          </w:tcPr>
          <w:p w14:paraId="7507A79E" w14:textId="77777777" w:rsidR="006F458E" w:rsidRPr="0002751A" w:rsidRDefault="006F458E" w:rsidP="005C3C2A">
            <w:pPr>
              <w:spacing w:line="360" w:lineRule="auto"/>
              <w:rPr>
                <w:sz w:val="22"/>
                <w:szCs w:val="22"/>
                <w:lang w:val="sr-Cyrl-CS"/>
              </w:rPr>
            </w:pPr>
          </w:p>
        </w:tc>
        <w:tc>
          <w:tcPr>
            <w:tcW w:w="1440" w:type="dxa"/>
          </w:tcPr>
          <w:p w14:paraId="41B6548E" w14:textId="77777777" w:rsidR="006F458E" w:rsidRPr="0002751A" w:rsidRDefault="006F458E" w:rsidP="005C3C2A">
            <w:pPr>
              <w:spacing w:line="360" w:lineRule="auto"/>
              <w:rPr>
                <w:sz w:val="22"/>
                <w:szCs w:val="22"/>
                <w:lang w:val="sr-Cyrl-CS"/>
              </w:rPr>
            </w:pPr>
          </w:p>
        </w:tc>
        <w:tc>
          <w:tcPr>
            <w:tcW w:w="2193" w:type="dxa"/>
          </w:tcPr>
          <w:p w14:paraId="0AD6A4AE" w14:textId="77777777" w:rsidR="006F458E" w:rsidRPr="0002751A" w:rsidRDefault="006F458E" w:rsidP="005C3C2A">
            <w:pPr>
              <w:spacing w:line="360" w:lineRule="auto"/>
              <w:rPr>
                <w:sz w:val="22"/>
                <w:szCs w:val="22"/>
                <w:lang w:val="sr-Cyrl-CS"/>
              </w:rPr>
            </w:pPr>
          </w:p>
        </w:tc>
        <w:tc>
          <w:tcPr>
            <w:tcW w:w="2622" w:type="dxa"/>
          </w:tcPr>
          <w:p w14:paraId="67785990" w14:textId="77777777" w:rsidR="006F458E" w:rsidRPr="0002751A" w:rsidRDefault="006F458E" w:rsidP="005C3C2A">
            <w:pPr>
              <w:spacing w:line="360" w:lineRule="auto"/>
              <w:rPr>
                <w:sz w:val="22"/>
                <w:szCs w:val="22"/>
                <w:lang w:val="sr-Cyrl-CS"/>
              </w:rPr>
            </w:pPr>
          </w:p>
        </w:tc>
      </w:tr>
      <w:tr w:rsidR="006F458E" w:rsidRPr="0002751A" w14:paraId="1CE0CC00" w14:textId="77777777" w:rsidTr="008457B1">
        <w:tc>
          <w:tcPr>
            <w:tcW w:w="532" w:type="dxa"/>
            <w:vAlign w:val="center"/>
          </w:tcPr>
          <w:p w14:paraId="11777CB4" w14:textId="77777777" w:rsidR="006F458E" w:rsidRPr="0002751A" w:rsidRDefault="006F458E" w:rsidP="008457B1">
            <w:pPr>
              <w:spacing w:line="360" w:lineRule="auto"/>
              <w:jc w:val="center"/>
              <w:rPr>
                <w:sz w:val="22"/>
                <w:szCs w:val="22"/>
                <w:lang w:val="sr-Cyrl-CS"/>
              </w:rPr>
            </w:pPr>
            <w:r w:rsidRPr="0002751A">
              <w:rPr>
                <w:sz w:val="22"/>
                <w:szCs w:val="22"/>
                <w:lang w:val="sr-Cyrl-CS"/>
              </w:rPr>
              <w:t>3.</w:t>
            </w:r>
          </w:p>
        </w:tc>
        <w:tc>
          <w:tcPr>
            <w:tcW w:w="2456" w:type="dxa"/>
          </w:tcPr>
          <w:p w14:paraId="2FF7CDFF" w14:textId="77777777" w:rsidR="006F458E" w:rsidRPr="0002751A" w:rsidRDefault="006F458E" w:rsidP="005C3C2A">
            <w:pPr>
              <w:spacing w:line="360" w:lineRule="auto"/>
              <w:rPr>
                <w:sz w:val="22"/>
                <w:szCs w:val="22"/>
                <w:lang w:val="sr-Cyrl-CS"/>
              </w:rPr>
            </w:pPr>
          </w:p>
        </w:tc>
        <w:tc>
          <w:tcPr>
            <w:tcW w:w="1440" w:type="dxa"/>
          </w:tcPr>
          <w:p w14:paraId="50A689DA" w14:textId="77777777" w:rsidR="006F458E" w:rsidRPr="0002751A" w:rsidRDefault="006F458E" w:rsidP="005C3C2A">
            <w:pPr>
              <w:spacing w:line="360" w:lineRule="auto"/>
              <w:rPr>
                <w:sz w:val="22"/>
                <w:szCs w:val="22"/>
                <w:lang w:val="sr-Cyrl-CS"/>
              </w:rPr>
            </w:pPr>
          </w:p>
        </w:tc>
        <w:tc>
          <w:tcPr>
            <w:tcW w:w="2193" w:type="dxa"/>
          </w:tcPr>
          <w:p w14:paraId="20033E59" w14:textId="77777777" w:rsidR="006F458E" w:rsidRPr="0002751A" w:rsidRDefault="006F458E" w:rsidP="005C3C2A">
            <w:pPr>
              <w:spacing w:line="360" w:lineRule="auto"/>
              <w:rPr>
                <w:sz w:val="22"/>
                <w:szCs w:val="22"/>
                <w:lang w:val="sr-Cyrl-CS"/>
              </w:rPr>
            </w:pPr>
          </w:p>
        </w:tc>
        <w:tc>
          <w:tcPr>
            <w:tcW w:w="2622" w:type="dxa"/>
          </w:tcPr>
          <w:p w14:paraId="377BA11E" w14:textId="77777777" w:rsidR="006F458E" w:rsidRPr="0002751A" w:rsidRDefault="006F458E" w:rsidP="005C3C2A">
            <w:pPr>
              <w:spacing w:line="360" w:lineRule="auto"/>
              <w:rPr>
                <w:sz w:val="22"/>
                <w:szCs w:val="22"/>
                <w:lang w:val="sr-Cyrl-CS"/>
              </w:rPr>
            </w:pPr>
          </w:p>
        </w:tc>
      </w:tr>
      <w:tr w:rsidR="006F458E" w:rsidRPr="0002751A" w14:paraId="556533D3" w14:textId="77777777" w:rsidTr="008457B1">
        <w:tc>
          <w:tcPr>
            <w:tcW w:w="532" w:type="dxa"/>
            <w:vAlign w:val="center"/>
          </w:tcPr>
          <w:p w14:paraId="76FED624" w14:textId="77777777" w:rsidR="006F458E" w:rsidRPr="0002751A" w:rsidRDefault="006F458E" w:rsidP="008457B1">
            <w:pPr>
              <w:spacing w:line="360" w:lineRule="auto"/>
              <w:jc w:val="center"/>
              <w:rPr>
                <w:sz w:val="22"/>
                <w:szCs w:val="22"/>
                <w:lang w:val="sr-Cyrl-CS"/>
              </w:rPr>
            </w:pPr>
            <w:r w:rsidRPr="0002751A">
              <w:rPr>
                <w:sz w:val="22"/>
                <w:szCs w:val="22"/>
                <w:lang w:val="sr-Cyrl-CS"/>
              </w:rPr>
              <w:t>4.</w:t>
            </w:r>
          </w:p>
        </w:tc>
        <w:tc>
          <w:tcPr>
            <w:tcW w:w="2456" w:type="dxa"/>
          </w:tcPr>
          <w:p w14:paraId="296A217C" w14:textId="77777777" w:rsidR="006F458E" w:rsidRPr="0002751A" w:rsidRDefault="006F458E" w:rsidP="005C3C2A">
            <w:pPr>
              <w:spacing w:line="360" w:lineRule="auto"/>
              <w:rPr>
                <w:sz w:val="22"/>
                <w:szCs w:val="22"/>
                <w:lang w:val="sr-Cyrl-CS"/>
              </w:rPr>
            </w:pPr>
          </w:p>
        </w:tc>
        <w:tc>
          <w:tcPr>
            <w:tcW w:w="1440" w:type="dxa"/>
          </w:tcPr>
          <w:p w14:paraId="67935601" w14:textId="77777777" w:rsidR="006F458E" w:rsidRPr="0002751A" w:rsidRDefault="006F458E" w:rsidP="005C3C2A">
            <w:pPr>
              <w:spacing w:line="360" w:lineRule="auto"/>
              <w:rPr>
                <w:sz w:val="22"/>
                <w:szCs w:val="22"/>
                <w:lang w:val="sr-Cyrl-CS"/>
              </w:rPr>
            </w:pPr>
          </w:p>
        </w:tc>
        <w:tc>
          <w:tcPr>
            <w:tcW w:w="2193" w:type="dxa"/>
          </w:tcPr>
          <w:p w14:paraId="1A575AE7" w14:textId="77777777" w:rsidR="006F458E" w:rsidRPr="0002751A" w:rsidRDefault="006F458E" w:rsidP="005C3C2A">
            <w:pPr>
              <w:spacing w:line="360" w:lineRule="auto"/>
              <w:rPr>
                <w:sz w:val="22"/>
                <w:szCs w:val="22"/>
                <w:lang w:val="sr-Cyrl-CS"/>
              </w:rPr>
            </w:pPr>
          </w:p>
        </w:tc>
        <w:tc>
          <w:tcPr>
            <w:tcW w:w="2622" w:type="dxa"/>
          </w:tcPr>
          <w:p w14:paraId="24471108" w14:textId="77777777" w:rsidR="006F458E" w:rsidRPr="0002751A" w:rsidRDefault="006F458E" w:rsidP="005C3C2A">
            <w:pPr>
              <w:spacing w:line="360" w:lineRule="auto"/>
              <w:rPr>
                <w:sz w:val="22"/>
                <w:szCs w:val="22"/>
                <w:lang w:val="sr-Cyrl-CS"/>
              </w:rPr>
            </w:pPr>
          </w:p>
        </w:tc>
      </w:tr>
      <w:tr w:rsidR="006F458E" w:rsidRPr="0002751A" w14:paraId="7A748FB1" w14:textId="77777777" w:rsidTr="008457B1">
        <w:tc>
          <w:tcPr>
            <w:tcW w:w="532" w:type="dxa"/>
            <w:vAlign w:val="center"/>
          </w:tcPr>
          <w:p w14:paraId="26821047" w14:textId="77777777" w:rsidR="006F458E" w:rsidRPr="0002751A" w:rsidRDefault="006F458E" w:rsidP="008457B1">
            <w:pPr>
              <w:spacing w:line="360" w:lineRule="auto"/>
              <w:jc w:val="center"/>
              <w:rPr>
                <w:sz w:val="22"/>
                <w:szCs w:val="22"/>
                <w:lang w:val="sr-Cyrl-CS"/>
              </w:rPr>
            </w:pPr>
            <w:r w:rsidRPr="0002751A">
              <w:rPr>
                <w:sz w:val="22"/>
                <w:szCs w:val="22"/>
                <w:lang w:val="sr-Cyrl-CS"/>
              </w:rPr>
              <w:t>...</w:t>
            </w:r>
          </w:p>
        </w:tc>
        <w:tc>
          <w:tcPr>
            <w:tcW w:w="2456" w:type="dxa"/>
          </w:tcPr>
          <w:p w14:paraId="66B73979" w14:textId="77777777" w:rsidR="006F458E" w:rsidRPr="0002751A" w:rsidRDefault="006F458E" w:rsidP="005C3C2A">
            <w:pPr>
              <w:spacing w:line="360" w:lineRule="auto"/>
              <w:rPr>
                <w:sz w:val="22"/>
                <w:szCs w:val="22"/>
                <w:lang w:val="sr-Cyrl-CS"/>
              </w:rPr>
            </w:pPr>
          </w:p>
        </w:tc>
        <w:tc>
          <w:tcPr>
            <w:tcW w:w="1440" w:type="dxa"/>
          </w:tcPr>
          <w:p w14:paraId="1E24D450" w14:textId="77777777" w:rsidR="006F458E" w:rsidRPr="0002751A" w:rsidRDefault="006F458E" w:rsidP="005C3C2A">
            <w:pPr>
              <w:spacing w:line="360" w:lineRule="auto"/>
              <w:rPr>
                <w:sz w:val="22"/>
                <w:szCs w:val="22"/>
                <w:lang w:val="sr-Cyrl-CS"/>
              </w:rPr>
            </w:pPr>
          </w:p>
        </w:tc>
        <w:tc>
          <w:tcPr>
            <w:tcW w:w="2193" w:type="dxa"/>
          </w:tcPr>
          <w:p w14:paraId="05F1D67C" w14:textId="77777777" w:rsidR="006F458E" w:rsidRPr="0002751A" w:rsidRDefault="006F458E" w:rsidP="005C3C2A">
            <w:pPr>
              <w:spacing w:line="360" w:lineRule="auto"/>
              <w:rPr>
                <w:sz w:val="22"/>
                <w:szCs w:val="22"/>
                <w:lang w:val="sr-Cyrl-CS"/>
              </w:rPr>
            </w:pPr>
          </w:p>
        </w:tc>
        <w:tc>
          <w:tcPr>
            <w:tcW w:w="2622" w:type="dxa"/>
          </w:tcPr>
          <w:p w14:paraId="29BE0939" w14:textId="77777777" w:rsidR="006F458E" w:rsidRPr="0002751A" w:rsidRDefault="006F458E" w:rsidP="005C3C2A">
            <w:pPr>
              <w:spacing w:line="360" w:lineRule="auto"/>
              <w:rPr>
                <w:sz w:val="22"/>
                <w:szCs w:val="22"/>
                <w:lang w:val="sr-Cyrl-CS"/>
              </w:rPr>
            </w:pPr>
          </w:p>
        </w:tc>
      </w:tr>
    </w:tbl>
    <w:p w14:paraId="64B97E26" w14:textId="77777777" w:rsidR="006F458E" w:rsidRDefault="006F458E" w:rsidP="006F458E">
      <w:pPr>
        <w:rPr>
          <w:sz w:val="28"/>
          <w:szCs w:val="28"/>
          <w:lang w:val="sr-Cyrl-CS"/>
        </w:rPr>
      </w:pPr>
    </w:p>
    <w:p w14:paraId="3B295398" w14:textId="77777777" w:rsidR="002C61F8" w:rsidRPr="00845AAD" w:rsidRDefault="002C61F8" w:rsidP="006F458E">
      <w:pPr>
        <w:rPr>
          <w:sz w:val="28"/>
          <w:szCs w:val="28"/>
          <w:lang w:val="sr-Cyrl-CS"/>
        </w:rPr>
      </w:pPr>
    </w:p>
    <w:tbl>
      <w:tblPr>
        <w:tblW w:w="0" w:type="auto"/>
        <w:tblLook w:val="04A0" w:firstRow="1" w:lastRow="0" w:firstColumn="1" w:lastColumn="0" w:noHBand="0" w:noVBand="1"/>
      </w:tblPr>
      <w:tblGrid>
        <w:gridCol w:w="4739"/>
        <w:gridCol w:w="4747"/>
      </w:tblGrid>
      <w:tr w:rsidR="006F458E" w:rsidRPr="00845AAD" w14:paraId="385F3900" w14:textId="77777777" w:rsidTr="005C3C2A">
        <w:tc>
          <w:tcPr>
            <w:tcW w:w="4739" w:type="dxa"/>
            <w:tcBorders>
              <w:bottom w:val="double" w:sz="4" w:space="0" w:color="auto"/>
            </w:tcBorders>
            <w:shd w:val="clear" w:color="auto" w:fill="EEECE1"/>
          </w:tcPr>
          <w:p w14:paraId="3B78B540" w14:textId="77777777" w:rsidR="006F458E" w:rsidRPr="00845AAD" w:rsidRDefault="006F458E" w:rsidP="005C3C2A">
            <w:pPr>
              <w:jc w:val="both"/>
              <w:rPr>
                <w:b/>
                <w:bCs/>
                <w:lang w:val="sr-Cyrl-CS"/>
              </w:rPr>
            </w:pPr>
          </w:p>
          <w:p w14:paraId="20CE3996" w14:textId="77777777" w:rsidR="006F458E" w:rsidRPr="00845AAD" w:rsidRDefault="006F458E" w:rsidP="005C3C2A">
            <w:pPr>
              <w:jc w:val="both"/>
              <w:rPr>
                <w:b/>
                <w:bCs/>
                <w:lang w:val="sr-Cyrl-CS"/>
              </w:rPr>
            </w:pPr>
          </w:p>
        </w:tc>
        <w:tc>
          <w:tcPr>
            <w:tcW w:w="4747" w:type="dxa"/>
          </w:tcPr>
          <w:p w14:paraId="2283E119" w14:textId="77777777" w:rsidR="006F458E" w:rsidRPr="00845AAD" w:rsidRDefault="006F458E" w:rsidP="005C3C2A">
            <w:pPr>
              <w:jc w:val="center"/>
              <w:rPr>
                <w:b/>
                <w:bCs/>
                <w:lang w:val="sr-Cyrl-CS"/>
              </w:rPr>
            </w:pPr>
            <w:r w:rsidRPr="00845AAD">
              <w:rPr>
                <w:b/>
                <w:bCs/>
                <w:lang w:val="sr-Cyrl-CS"/>
              </w:rPr>
              <w:t>ПОНУЂАЧ</w:t>
            </w:r>
          </w:p>
        </w:tc>
      </w:tr>
      <w:tr w:rsidR="006F458E" w:rsidRPr="00845AAD" w14:paraId="539D5AF1" w14:textId="77777777" w:rsidTr="005C3C2A">
        <w:tc>
          <w:tcPr>
            <w:tcW w:w="4739" w:type="dxa"/>
            <w:tcBorders>
              <w:top w:val="double" w:sz="4" w:space="0" w:color="auto"/>
            </w:tcBorders>
          </w:tcPr>
          <w:p w14:paraId="381A8254" w14:textId="77777777" w:rsidR="006F458E" w:rsidRPr="00845AAD" w:rsidRDefault="006F458E" w:rsidP="005C3C2A">
            <w:pPr>
              <w:jc w:val="center"/>
              <w:rPr>
                <w:bCs/>
                <w:sz w:val="20"/>
                <w:szCs w:val="20"/>
                <w:lang w:val="sr-Cyrl-CS"/>
              </w:rPr>
            </w:pPr>
            <w:r w:rsidRPr="00845AAD">
              <w:rPr>
                <w:bCs/>
                <w:sz w:val="20"/>
                <w:szCs w:val="20"/>
                <w:lang w:val="sr-Cyrl-CS"/>
              </w:rPr>
              <w:t>(Место и датум)</w:t>
            </w:r>
          </w:p>
        </w:tc>
        <w:tc>
          <w:tcPr>
            <w:tcW w:w="4747" w:type="dxa"/>
          </w:tcPr>
          <w:p w14:paraId="6C06955F" w14:textId="77777777" w:rsidR="006F458E" w:rsidRPr="00845AAD" w:rsidRDefault="006F458E" w:rsidP="005C3C2A">
            <w:pPr>
              <w:jc w:val="both"/>
              <w:rPr>
                <w:b/>
                <w:bCs/>
                <w:lang w:val="sr-Cyrl-CS"/>
              </w:rPr>
            </w:pPr>
          </w:p>
        </w:tc>
      </w:tr>
      <w:tr w:rsidR="006F458E" w:rsidRPr="00845AAD" w14:paraId="003BF1DB" w14:textId="77777777" w:rsidTr="005C3C2A">
        <w:tc>
          <w:tcPr>
            <w:tcW w:w="4739" w:type="dxa"/>
          </w:tcPr>
          <w:p w14:paraId="56B6AC16" w14:textId="77777777" w:rsidR="006F458E" w:rsidRPr="00845AAD" w:rsidRDefault="006F458E" w:rsidP="005C3C2A">
            <w:pPr>
              <w:jc w:val="both"/>
              <w:rPr>
                <w:b/>
                <w:bCs/>
                <w:lang w:val="sr-Cyrl-CS"/>
              </w:rPr>
            </w:pPr>
          </w:p>
        </w:tc>
        <w:tc>
          <w:tcPr>
            <w:tcW w:w="4747" w:type="dxa"/>
            <w:tcBorders>
              <w:bottom w:val="double" w:sz="4" w:space="0" w:color="auto"/>
            </w:tcBorders>
            <w:shd w:val="clear" w:color="auto" w:fill="EEECE1"/>
          </w:tcPr>
          <w:p w14:paraId="38F4AE58" w14:textId="77777777" w:rsidR="006F458E" w:rsidRPr="00845AAD" w:rsidRDefault="006F458E" w:rsidP="005C3C2A">
            <w:pPr>
              <w:jc w:val="both"/>
              <w:rPr>
                <w:b/>
                <w:bCs/>
                <w:lang w:val="sr-Cyrl-CS"/>
              </w:rPr>
            </w:pPr>
          </w:p>
          <w:p w14:paraId="1DD14475" w14:textId="77777777" w:rsidR="006F458E" w:rsidRPr="00845AAD" w:rsidRDefault="006F458E" w:rsidP="005C3C2A">
            <w:pPr>
              <w:jc w:val="both"/>
              <w:rPr>
                <w:b/>
                <w:bCs/>
                <w:lang w:val="sr-Cyrl-CS"/>
              </w:rPr>
            </w:pPr>
          </w:p>
        </w:tc>
      </w:tr>
    </w:tbl>
    <w:p w14:paraId="16BA1EA0" w14:textId="1CC1549C" w:rsidR="006F458E" w:rsidRDefault="00D33706" w:rsidP="006F458E">
      <w:pPr>
        <w:tabs>
          <w:tab w:val="left" w:pos="7350"/>
        </w:tabs>
        <w:rPr>
          <w:bCs/>
          <w:sz w:val="20"/>
          <w:szCs w:val="20"/>
          <w:lang w:val="sr-Cyrl-CS"/>
        </w:rPr>
      </w:pPr>
      <w:r>
        <w:rPr>
          <w:bCs/>
          <w:sz w:val="20"/>
          <w:szCs w:val="20"/>
          <w:lang w:val="sr-Cyrl-CS"/>
        </w:rPr>
        <w:t xml:space="preserve">                                                                                                                       </w:t>
      </w:r>
      <w:r w:rsidR="006F458E" w:rsidRPr="00845AAD">
        <w:rPr>
          <w:bCs/>
          <w:sz w:val="20"/>
          <w:szCs w:val="20"/>
          <w:lang w:val="sr-Cyrl-CS"/>
        </w:rPr>
        <w:t>(потпис</w:t>
      </w:r>
      <w:r w:rsidR="006F458E" w:rsidRPr="00845AAD">
        <w:rPr>
          <w:bCs/>
          <w:sz w:val="20"/>
          <w:szCs w:val="20"/>
        </w:rPr>
        <w:t xml:space="preserve"> овлашћеног лица</w:t>
      </w:r>
      <w:r w:rsidR="006F458E" w:rsidRPr="00845AAD">
        <w:rPr>
          <w:bCs/>
          <w:sz w:val="20"/>
          <w:szCs w:val="20"/>
          <w:lang w:val="sr-Cyrl-CS"/>
        </w:rPr>
        <w:t>)</w:t>
      </w:r>
    </w:p>
    <w:p w14:paraId="7D359F36" w14:textId="77777777" w:rsidR="002C61F8" w:rsidRPr="00845AAD" w:rsidRDefault="002C61F8" w:rsidP="006F458E">
      <w:pPr>
        <w:tabs>
          <w:tab w:val="left" w:pos="7350"/>
        </w:tabs>
        <w:rPr>
          <w:lang w:val="sr-Cyrl-CS"/>
        </w:rPr>
      </w:pPr>
    </w:p>
    <w:p w14:paraId="0D29E6F1" w14:textId="77777777" w:rsidR="002C61F8" w:rsidRDefault="002C61F8" w:rsidP="006F458E">
      <w:pPr>
        <w:ind w:firstLine="720"/>
        <w:rPr>
          <w:b/>
          <w:sz w:val="22"/>
          <w:szCs w:val="22"/>
          <w:lang w:val="sr-Cyrl-CS"/>
        </w:rPr>
      </w:pPr>
    </w:p>
    <w:p w14:paraId="1B8D6F10" w14:textId="77777777" w:rsidR="006F458E" w:rsidRPr="002C61F8" w:rsidRDefault="006F458E" w:rsidP="002C61F8">
      <w:pPr>
        <w:ind w:firstLine="720"/>
        <w:rPr>
          <w:b/>
          <w:lang w:val="sr-Cyrl-CS"/>
        </w:rPr>
      </w:pPr>
      <w:r w:rsidRPr="002C61F8">
        <w:rPr>
          <w:b/>
          <w:i/>
          <w:iCs/>
          <w:lang w:val="sr-Cyrl-CS"/>
        </w:rPr>
        <w:t>НАПОМЕНА:Понуђач</w:t>
      </w:r>
      <w:r w:rsidRPr="002C61F8">
        <w:rPr>
          <w:b/>
          <w:i/>
          <w:lang w:val="sr-Cyrl-CS"/>
        </w:rPr>
        <w:t xml:space="preserve"> је у обавези да попуни и потпише Референтну листу која је дата у овом одељку. </w:t>
      </w:r>
    </w:p>
    <w:p w14:paraId="1BEA858B" w14:textId="77777777" w:rsidR="006F458E" w:rsidRDefault="006F458E" w:rsidP="006F458E">
      <w:pPr>
        <w:ind w:firstLine="720"/>
        <w:jc w:val="both"/>
        <w:rPr>
          <w:b/>
          <w:i/>
          <w:color w:val="FF0000"/>
          <w:lang w:val="sr-Cyrl-CS"/>
        </w:rPr>
      </w:pPr>
      <w:r w:rsidRPr="002C61F8">
        <w:rPr>
          <w:b/>
          <w:i/>
          <w:lang w:val="sr-Cyrl-CS"/>
        </w:rPr>
        <w:t>Уз референту листу понуђач мора да достави Потврду наручиоца посла о извршеном (реализованом) уговору, као доказ о испуњености пословног капацитета. Називи пројеката из референтне листе треба да буду усаглашени са називима и описима из Потврде наручиоца.</w:t>
      </w:r>
    </w:p>
    <w:p w14:paraId="0F11D8FA" w14:textId="77777777" w:rsidR="002C61F8" w:rsidRDefault="002C61F8" w:rsidP="006F458E">
      <w:pPr>
        <w:ind w:firstLine="720"/>
        <w:jc w:val="both"/>
        <w:rPr>
          <w:b/>
          <w:i/>
          <w:color w:val="FF0000"/>
          <w:lang w:val="sr-Cyrl-CS"/>
        </w:rPr>
        <w:sectPr w:rsidR="002C61F8" w:rsidSect="007F5FB0">
          <w:pgSz w:w="12240" w:h="15840"/>
          <w:pgMar w:top="1134" w:right="1134" w:bottom="1134" w:left="1134"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BD0F5B" w:rsidRPr="00845AAD" w14:paraId="16CEBD61" w14:textId="77777777" w:rsidTr="00E05700">
        <w:tc>
          <w:tcPr>
            <w:tcW w:w="10173" w:type="dxa"/>
            <w:tcBorders>
              <w:top w:val="nil"/>
              <w:left w:val="nil"/>
              <w:bottom w:val="nil"/>
              <w:right w:val="nil"/>
            </w:tcBorders>
            <w:shd w:val="clear" w:color="auto" w:fill="DDD9C3"/>
          </w:tcPr>
          <w:p w14:paraId="3ABD9A21" w14:textId="77777777" w:rsidR="00BD0F5B" w:rsidRPr="00845AAD" w:rsidRDefault="00BD0F5B" w:rsidP="00845AAD">
            <w:pPr>
              <w:jc w:val="center"/>
              <w:rPr>
                <w:b/>
                <w:sz w:val="28"/>
                <w:szCs w:val="28"/>
              </w:rPr>
            </w:pPr>
            <w:r w:rsidRPr="00845AAD">
              <w:rPr>
                <w:u w:val="single"/>
                <w:lang w:val="sr-Cyrl-CS"/>
              </w:rPr>
              <w:lastRenderedPageBreak/>
              <w:br w:type="page"/>
            </w:r>
            <w:r w:rsidRPr="00845AAD">
              <w:rPr>
                <w:b/>
                <w:sz w:val="28"/>
                <w:szCs w:val="28"/>
                <w:lang w:val="sr-Cyrl-CS"/>
              </w:rPr>
              <w:t xml:space="preserve">ОДЕЉАК </w:t>
            </w:r>
            <w:r w:rsidR="006F458E" w:rsidRPr="006F458E">
              <w:rPr>
                <w:b/>
                <w:sz w:val="28"/>
                <w:szCs w:val="28"/>
              </w:rPr>
              <w:t>XII</w:t>
            </w:r>
          </w:p>
        </w:tc>
      </w:tr>
    </w:tbl>
    <w:p w14:paraId="14440077" w14:textId="77777777" w:rsidR="00684DE6" w:rsidRPr="00845AAD" w:rsidRDefault="00684DE6" w:rsidP="00684DE6">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sidR="00B543CD">
        <w:rPr>
          <w:lang w:val="sr-Cyrl-CS"/>
        </w:rPr>
        <w:t xml:space="preserve"> </w:t>
      </w:r>
      <w:r>
        <w:t>и 41/19</w:t>
      </w:r>
      <w:r w:rsidRPr="00845AAD">
        <w:rPr>
          <w:lang w:val="sr-Cyrl-CS"/>
        </w:rPr>
        <w:t>), наручилац је припремио образац:</w:t>
      </w:r>
    </w:p>
    <w:p w14:paraId="0FD2A0FC" w14:textId="77777777" w:rsidR="00BD0F5B" w:rsidRDefault="00BD0F5B" w:rsidP="00845AAD">
      <w:pPr>
        <w:ind w:firstLine="720"/>
        <w:jc w:val="both"/>
        <w:rPr>
          <w:b/>
          <w:sz w:val="28"/>
          <w:szCs w:val="28"/>
        </w:rPr>
      </w:pPr>
    </w:p>
    <w:p w14:paraId="1E76AF87" w14:textId="77777777" w:rsidR="00695C72" w:rsidRPr="00695C72" w:rsidRDefault="00695C72" w:rsidP="00845AAD">
      <w:pPr>
        <w:ind w:firstLine="720"/>
        <w:jc w:val="both"/>
        <w:rPr>
          <w:b/>
          <w:sz w:val="28"/>
          <w:szCs w:val="28"/>
        </w:rPr>
      </w:pPr>
    </w:p>
    <w:p w14:paraId="4A388890" w14:textId="77777777" w:rsidR="00BD0F5B" w:rsidRPr="00845AAD" w:rsidRDefault="00BD0F5B" w:rsidP="00845AAD">
      <w:pPr>
        <w:jc w:val="center"/>
        <w:rPr>
          <w:b/>
          <w:lang w:val="sr-Latn-CS"/>
        </w:rPr>
      </w:pPr>
      <w:r w:rsidRPr="00845AAD">
        <w:rPr>
          <w:b/>
          <w:lang w:val="sr-Cyrl-CS"/>
        </w:rPr>
        <w:t xml:space="preserve">МОДЕЛ УГОВОРА </w:t>
      </w:r>
    </w:p>
    <w:p w14:paraId="75DBD0D4" w14:textId="77777777" w:rsidR="00BD0F5B" w:rsidRDefault="00BD0F5B" w:rsidP="00845AAD">
      <w:pPr>
        <w:pStyle w:val="BodyText"/>
        <w:rPr>
          <w:b/>
          <w:bCs/>
          <w:noProof/>
          <w:lang w:val="sr-Cyrl-CS"/>
        </w:rPr>
      </w:pPr>
    </w:p>
    <w:p w14:paraId="0CE75107" w14:textId="77777777" w:rsidR="00695C72" w:rsidRPr="00845AAD" w:rsidRDefault="00695C72" w:rsidP="00845AAD">
      <w:pPr>
        <w:pStyle w:val="BodyText"/>
        <w:rPr>
          <w:b/>
          <w:bCs/>
          <w:noProof/>
          <w:lang w:val="sr-Cyrl-CS"/>
        </w:rPr>
      </w:pPr>
    </w:p>
    <w:p w14:paraId="211C1E56" w14:textId="77777777" w:rsidR="00BD0F5B" w:rsidRPr="00845AAD" w:rsidRDefault="00BD0F5B" w:rsidP="00845AAD">
      <w:pPr>
        <w:jc w:val="both"/>
        <w:rPr>
          <w:b/>
          <w:lang w:val="sr-Cyrl-CS"/>
        </w:rPr>
      </w:pPr>
      <w:r w:rsidRPr="00845AAD">
        <w:rPr>
          <w:b/>
          <w:lang w:val="sr-Cyrl-CS"/>
        </w:rPr>
        <w:t>Зак</w:t>
      </w:r>
      <w:r w:rsidR="00FC161E">
        <w:rPr>
          <w:b/>
          <w:lang w:val="sr-Cyrl-CS"/>
        </w:rPr>
        <w:t>ључен у Београду, дана __.__.2020</w:t>
      </w:r>
      <w:r w:rsidRPr="00845AAD">
        <w:rPr>
          <w:b/>
          <w:lang w:val="sr-Cyrl-CS"/>
        </w:rPr>
        <w:t>. године, између:</w:t>
      </w:r>
    </w:p>
    <w:p w14:paraId="4EC483D6" w14:textId="77777777" w:rsidR="00BD0F5B" w:rsidRDefault="00BD0F5B" w:rsidP="00845AAD">
      <w:pPr>
        <w:jc w:val="both"/>
        <w:rPr>
          <w:lang w:val="sr-Cyrl-CS"/>
        </w:rPr>
      </w:pPr>
    </w:p>
    <w:p w14:paraId="6402843A" w14:textId="77777777" w:rsidR="00695C72" w:rsidRPr="00845AAD" w:rsidRDefault="00695C72" w:rsidP="00845AAD">
      <w:pPr>
        <w:jc w:val="both"/>
        <w:rPr>
          <w:lang w:val="sr-Cyrl-CS"/>
        </w:rPr>
      </w:pPr>
    </w:p>
    <w:p w14:paraId="4F979CF4" w14:textId="77777777" w:rsidR="00BD0F5B" w:rsidRPr="00845AAD" w:rsidRDefault="00BD0F5B" w:rsidP="00845AAD">
      <w:pPr>
        <w:jc w:val="both"/>
        <w:rPr>
          <w:lang w:val="sr-Cyrl-CS"/>
        </w:rPr>
      </w:pPr>
      <w:r w:rsidRPr="00845AAD">
        <w:rPr>
          <w:b/>
          <w:lang w:val="sr-Cyrl-CS"/>
        </w:rPr>
        <w:t>Регулаторна агенција за електронске комуникације и поштанске услуге – РАТЕЛ</w:t>
      </w:r>
      <w:r w:rsidRPr="00845AAD">
        <w:rPr>
          <w:lang w:val="sr-Cyrl-CS"/>
        </w:rPr>
        <w:t xml:space="preserve">, са седиштем у Београду, улица Палмотићева број 2, коју заступа директор др Владица Тинтор. </w:t>
      </w:r>
      <w:r w:rsidRPr="00845AAD">
        <w:rPr>
          <w:rFonts w:eastAsia="Calibri"/>
          <w:lang w:val="sr-Cyrl-CS"/>
        </w:rPr>
        <w:t xml:space="preserve">ПИБ: 103986571; матични број: 17606590; рачун бр: 840-963627-41 код </w:t>
      </w:r>
      <w:r w:rsidRPr="00845AAD">
        <w:rPr>
          <w:rFonts w:eastAsia="Calibri"/>
          <w:bCs/>
        </w:rPr>
        <w:t>Управе за трезор Министарства финансија</w:t>
      </w:r>
      <w:r w:rsidRPr="00845AAD">
        <w:rPr>
          <w:rFonts w:eastAsia="Calibri"/>
          <w:lang w:val="sr-Cyrl-CS"/>
        </w:rPr>
        <w:t xml:space="preserve"> Републике Србије; шифра делатности: 84.13; обвезник ПДВ: не</w:t>
      </w:r>
      <w:r w:rsidRPr="00845AAD">
        <w:rPr>
          <w:lang w:val="sr-Cyrl-CS"/>
        </w:rPr>
        <w:t xml:space="preserve">; (у даљем тексту: </w:t>
      </w:r>
      <w:r w:rsidR="009A5411">
        <w:rPr>
          <w:lang w:val="sr-Cyrl-CS"/>
        </w:rPr>
        <w:t>Наручилац</w:t>
      </w:r>
      <w:r w:rsidRPr="00845AAD">
        <w:rPr>
          <w:lang w:val="sr-Cyrl-CS"/>
        </w:rPr>
        <w:t>)</w:t>
      </w:r>
    </w:p>
    <w:p w14:paraId="066D2E76" w14:textId="77777777" w:rsidR="00BD0F5B" w:rsidRPr="00845AAD" w:rsidRDefault="00BD0F5B" w:rsidP="00845AAD">
      <w:pPr>
        <w:jc w:val="both"/>
        <w:rPr>
          <w:lang w:val="ru-RU"/>
        </w:rPr>
      </w:pPr>
    </w:p>
    <w:p w14:paraId="259C14F9" w14:textId="77777777" w:rsidR="00BD0F5B" w:rsidRPr="00845AAD" w:rsidRDefault="00BD0F5B" w:rsidP="00845AAD">
      <w:pPr>
        <w:jc w:val="both"/>
        <w:rPr>
          <w:lang w:val="sr-Cyrl-CS"/>
        </w:rPr>
      </w:pPr>
      <w:r w:rsidRPr="00845AAD">
        <w:rPr>
          <w:lang w:val="sr-Cyrl-CS"/>
        </w:rPr>
        <w:t>и</w:t>
      </w:r>
    </w:p>
    <w:p w14:paraId="6FDD5F75" w14:textId="77777777" w:rsidR="00BD0F5B" w:rsidRPr="00845AAD" w:rsidRDefault="00BD0F5B" w:rsidP="00845AAD">
      <w:pPr>
        <w:jc w:val="both"/>
        <w:rPr>
          <w:lang w:val="sr-Cyrl-CS"/>
        </w:rPr>
      </w:pPr>
    </w:p>
    <w:p w14:paraId="1AA404E4" w14:textId="77777777" w:rsidR="00BD0F5B" w:rsidRPr="00845AAD" w:rsidRDefault="00BD0F5B" w:rsidP="00845AAD">
      <w:pPr>
        <w:jc w:val="both"/>
        <w:rPr>
          <w:noProof/>
          <w:lang w:val="sr-Cyrl-CS"/>
        </w:rPr>
      </w:pPr>
      <w:r w:rsidRPr="00845AAD">
        <w:rPr>
          <w:b/>
          <w:lang w:val="sr-Cyrl-CS"/>
        </w:rPr>
        <w:t>1. _____________________________________________</w:t>
      </w:r>
      <w:r w:rsidRPr="00845AAD">
        <w:rPr>
          <w:lang w:val="sr-Cyrl-CS"/>
        </w:rPr>
        <w:t xml:space="preserve"> са седиштем у _____________, улица __________________________ бр. _____; кога заступа __________________________.</w:t>
      </w:r>
    </w:p>
    <w:p w14:paraId="215C5C32" w14:textId="77777777"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14:paraId="6F49BAEF" w14:textId="77777777" w:rsidR="00BD0F5B" w:rsidRPr="00845AAD" w:rsidRDefault="00BD0F5B" w:rsidP="00845AAD">
      <w:pPr>
        <w:jc w:val="both"/>
        <w:rPr>
          <w:noProof/>
          <w:lang w:val="sr-Cyrl-CS"/>
        </w:rPr>
      </w:pPr>
      <w:r w:rsidRPr="00845AAD">
        <w:rPr>
          <w:b/>
          <w:lang w:val="sr-Cyrl-CS"/>
        </w:rPr>
        <w:t>2. _____________________________________________</w:t>
      </w:r>
      <w:r w:rsidRPr="00845AAD">
        <w:rPr>
          <w:lang w:val="sr-Cyrl-CS"/>
        </w:rPr>
        <w:t xml:space="preserve"> са седиштем у _____________, улица __________________________ бр. _____; кога заступа __________________________.</w:t>
      </w:r>
    </w:p>
    <w:p w14:paraId="7A955BAE" w14:textId="77777777"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14:paraId="4EEB21F7" w14:textId="77777777" w:rsidR="00BD0F5B" w:rsidRPr="00845AAD" w:rsidRDefault="00BD0F5B" w:rsidP="00845AAD">
      <w:pPr>
        <w:jc w:val="both"/>
        <w:rPr>
          <w:noProof/>
          <w:lang w:val="sr-Cyrl-CS"/>
        </w:rPr>
      </w:pPr>
      <w:r w:rsidRPr="00845AAD">
        <w:rPr>
          <w:b/>
          <w:lang w:val="sr-Cyrl-CS"/>
        </w:rPr>
        <w:t>3. _____________________________________________</w:t>
      </w:r>
      <w:r w:rsidRPr="00845AAD">
        <w:rPr>
          <w:lang w:val="sr-Cyrl-CS"/>
        </w:rPr>
        <w:t xml:space="preserve"> са седиштем у _____________, улица __________________________ бр. _____; кога заступа __________________________.</w:t>
      </w:r>
    </w:p>
    <w:p w14:paraId="2D82CF08" w14:textId="77777777"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14:paraId="0E4D38A1" w14:textId="77777777" w:rsidR="00BD0F5B" w:rsidRPr="00845AAD" w:rsidRDefault="00BD0F5B" w:rsidP="00845AAD">
      <w:pPr>
        <w:jc w:val="both"/>
        <w:rPr>
          <w:lang w:val="sr-Cyrl-CS"/>
        </w:rPr>
      </w:pPr>
      <w:r w:rsidRPr="00845AAD">
        <w:rPr>
          <w:lang w:val="sr-Cyrl-CS"/>
        </w:rPr>
        <w:t xml:space="preserve">(у даљем тексту: </w:t>
      </w:r>
      <w:r w:rsidRPr="00845AAD">
        <w:t>Пружалац</w:t>
      </w:r>
      <w:r w:rsidRPr="00845AAD">
        <w:rPr>
          <w:lang w:val="sr-Cyrl-CS"/>
        </w:rPr>
        <w:t xml:space="preserve">), </w:t>
      </w:r>
    </w:p>
    <w:p w14:paraId="43824058" w14:textId="77777777" w:rsidR="00BD0F5B" w:rsidRPr="00845AAD" w:rsidRDefault="00BD0F5B" w:rsidP="00845AAD">
      <w:pPr>
        <w:jc w:val="both"/>
        <w:rPr>
          <w:lang w:val="sr-Cyrl-CS"/>
        </w:rPr>
      </w:pPr>
    </w:p>
    <w:p w14:paraId="76EB5139" w14:textId="77777777" w:rsidR="00BD0F5B" w:rsidRPr="00845AAD" w:rsidRDefault="00BD0F5B" w:rsidP="00845AAD">
      <w:pPr>
        <w:jc w:val="both"/>
        <w:rPr>
          <w:lang w:val="sr-Cyrl-CS"/>
        </w:rPr>
      </w:pPr>
      <w:r w:rsidRPr="00845AAD">
        <w:rPr>
          <w:lang w:val="sr-Cyrl-CS"/>
        </w:rPr>
        <w:t>Који наступа са подизвођачем:</w:t>
      </w:r>
    </w:p>
    <w:p w14:paraId="3C97EF11" w14:textId="77777777" w:rsidR="00BD0F5B" w:rsidRPr="00845AAD" w:rsidRDefault="00BD0F5B" w:rsidP="00845AAD">
      <w:pPr>
        <w:jc w:val="both"/>
        <w:rPr>
          <w:lang w:val="sr-Cyrl-CS"/>
        </w:rPr>
      </w:pPr>
    </w:p>
    <w:p w14:paraId="2BBB46A7" w14:textId="77777777" w:rsidR="00BD0F5B" w:rsidRPr="00845AAD" w:rsidRDefault="00BD0F5B" w:rsidP="00845AAD">
      <w:pPr>
        <w:jc w:val="both"/>
        <w:rPr>
          <w:noProof/>
          <w:lang w:val="sr-Cyrl-CS"/>
        </w:rPr>
      </w:pPr>
      <w:r w:rsidRPr="00845AAD">
        <w:rPr>
          <w:b/>
          <w:lang w:val="sr-Cyrl-CS"/>
        </w:rPr>
        <w:t>1. _____________________________________________</w:t>
      </w:r>
      <w:r w:rsidRPr="00845AAD">
        <w:rPr>
          <w:lang w:val="sr-Cyrl-CS"/>
        </w:rPr>
        <w:t xml:space="preserve"> са седиштем у _____________, </w:t>
      </w:r>
      <w:r w:rsidRPr="00845AAD">
        <w:rPr>
          <w:b/>
          <w:lang w:val="sr-Cyrl-CS"/>
        </w:rPr>
        <w:t>_____________________________________________</w:t>
      </w:r>
      <w:r w:rsidRPr="00845AAD">
        <w:rPr>
          <w:lang w:val="sr-Cyrl-CS"/>
        </w:rPr>
        <w:t xml:space="preserve"> са седиштем у _____________, улица __________________________ бр. _____; кога заступа __________________________.</w:t>
      </w:r>
    </w:p>
    <w:p w14:paraId="4A924896" w14:textId="77777777"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14:paraId="68F78D1D" w14:textId="77777777" w:rsidR="00BD0F5B" w:rsidRPr="00845AAD" w:rsidRDefault="00BD0F5B" w:rsidP="00845AAD">
      <w:pPr>
        <w:jc w:val="both"/>
        <w:rPr>
          <w:noProof/>
          <w:lang w:val="sr-Cyrl-CS"/>
        </w:rPr>
      </w:pPr>
      <w:bookmarkStart w:id="6" w:name="_Hlk37337687"/>
      <w:r w:rsidRPr="00845AAD">
        <w:rPr>
          <w:b/>
          <w:lang w:val="sr-Cyrl-CS"/>
        </w:rPr>
        <w:t>2. _____________________________________________</w:t>
      </w:r>
      <w:r w:rsidRPr="00845AAD">
        <w:rPr>
          <w:lang w:val="sr-Cyrl-CS"/>
        </w:rPr>
        <w:t xml:space="preserve"> са седиштем у _____________, улица __________________________ бр. _____; кога заступа __________________________.</w:t>
      </w:r>
    </w:p>
    <w:p w14:paraId="7BED7D94" w14:textId="77777777"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bookmarkEnd w:id="6"/>
    <w:p w14:paraId="60F7941E" w14:textId="77777777" w:rsidR="00846A6C" w:rsidRPr="00845AAD" w:rsidRDefault="00846A6C" w:rsidP="00846A6C">
      <w:pPr>
        <w:jc w:val="both"/>
        <w:rPr>
          <w:noProof/>
          <w:lang w:val="sr-Cyrl-CS"/>
        </w:rPr>
      </w:pPr>
      <w:r>
        <w:rPr>
          <w:b/>
          <w:lang w:val="sr-Cyrl-CS"/>
        </w:rPr>
        <w:lastRenderedPageBreak/>
        <w:t>3</w:t>
      </w:r>
      <w:r w:rsidRPr="00845AAD">
        <w:rPr>
          <w:b/>
          <w:lang w:val="sr-Cyrl-CS"/>
        </w:rPr>
        <w:t>. _____________________________________________</w:t>
      </w:r>
      <w:r w:rsidRPr="00845AAD">
        <w:rPr>
          <w:lang w:val="sr-Cyrl-CS"/>
        </w:rPr>
        <w:t xml:space="preserve"> са седиштем у _____________, улица __________________________ бр. _____; кога заступа __________________________.</w:t>
      </w:r>
    </w:p>
    <w:p w14:paraId="14FA3EC2" w14:textId="77777777" w:rsidR="00846A6C" w:rsidRPr="00845AAD" w:rsidRDefault="00846A6C" w:rsidP="00846A6C">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14:paraId="5F46559E" w14:textId="77777777" w:rsidR="00BD0F5B" w:rsidRPr="00845AAD" w:rsidRDefault="00BD0F5B" w:rsidP="00845AAD">
      <w:pPr>
        <w:jc w:val="both"/>
        <w:rPr>
          <w:lang w:val="sr-Cyrl-CS"/>
        </w:rPr>
      </w:pPr>
    </w:p>
    <w:p w14:paraId="284F70A2" w14:textId="77777777" w:rsidR="00BD0F5B" w:rsidRPr="00845AAD" w:rsidRDefault="00BD0F5B" w:rsidP="00845AAD">
      <w:pPr>
        <w:jc w:val="both"/>
        <w:rPr>
          <w:b/>
          <w:i/>
          <w:lang w:val="sr-Cyrl-CS"/>
        </w:rPr>
      </w:pPr>
      <w:r w:rsidRPr="00845AAD">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14:paraId="0AA0AF5A" w14:textId="77777777" w:rsidR="00695C72" w:rsidRDefault="00695C72" w:rsidP="00522053">
      <w:pPr>
        <w:pStyle w:val="BodyText"/>
        <w:rPr>
          <w:b/>
          <w:bCs/>
          <w:caps/>
          <w:noProof/>
          <w:lang w:val="sr-Cyrl-CS"/>
        </w:rPr>
      </w:pPr>
    </w:p>
    <w:p w14:paraId="5173C186" w14:textId="77777777" w:rsidR="00CE39C8" w:rsidRPr="0002751A" w:rsidRDefault="00CE39C8" w:rsidP="00CE39C8">
      <w:pPr>
        <w:jc w:val="center"/>
        <w:rPr>
          <w:b/>
          <w:lang w:val="sr-Cyrl-CS"/>
        </w:rPr>
      </w:pPr>
      <w:r w:rsidRPr="00814316">
        <w:rPr>
          <w:b/>
          <w:lang w:val="sr-Cyrl-CS"/>
        </w:rPr>
        <w:t>ПРЕДМЕТ УГОВОРА</w:t>
      </w:r>
    </w:p>
    <w:p w14:paraId="60D40380" w14:textId="77777777" w:rsidR="00CE39C8" w:rsidRPr="0002751A" w:rsidRDefault="00CE39C8" w:rsidP="00CE39C8">
      <w:pPr>
        <w:jc w:val="center"/>
        <w:rPr>
          <w:b/>
          <w:lang w:val="sr-Cyrl-CS"/>
        </w:rPr>
      </w:pPr>
    </w:p>
    <w:p w14:paraId="40972CD4" w14:textId="77777777" w:rsidR="00CE39C8" w:rsidRPr="0002751A" w:rsidRDefault="00CE39C8" w:rsidP="00CE39C8">
      <w:pPr>
        <w:jc w:val="center"/>
        <w:rPr>
          <w:b/>
          <w:lang w:val="sr-Cyrl-CS"/>
        </w:rPr>
      </w:pPr>
      <w:r w:rsidRPr="00814316">
        <w:rPr>
          <w:b/>
          <w:lang w:val="sr-Cyrl-CS"/>
        </w:rPr>
        <w:t xml:space="preserve"> Члан 1.</w:t>
      </w:r>
    </w:p>
    <w:p w14:paraId="029F8701" w14:textId="77777777" w:rsidR="00CE39C8" w:rsidRPr="0002751A" w:rsidRDefault="00CE39C8" w:rsidP="00CE39C8">
      <w:pPr>
        <w:jc w:val="center"/>
        <w:rPr>
          <w:b/>
          <w:lang w:val="sr-Cyrl-CS"/>
        </w:rPr>
      </w:pPr>
    </w:p>
    <w:p w14:paraId="3D0AD781" w14:textId="2105B8AF" w:rsidR="00CE39C8" w:rsidRPr="00CE39C8" w:rsidRDefault="00CE39C8" w:rsidP="00CE39C8">
      <w:pPr>
        <w:autoSpaceDE w:val="0"/>
        <w:autoSpaceDN w:val="0"/>
        <w:adjustRightInd w:val="0"/>
        <w:spacing w:before="120"/>
        <w:ind w:firstLine="709"/>
        <w:jc w:val="both"/>
        <w:rPr>
          <w:rFonts w:eastAsia="TimesNewRoman,Bold"/>
          <w:color w:val="000000"/>
          <w:lang w:val="sr-Cyrl-CS"/>
        </w:rPr>
      </w:pPr>
      <w:r w:rsidRPr="00814316">
        <w:rPr>
          <w:lang w:val="sr-Cyrl-CS"/>
        </w:rPr>
        <w:t xml:space="preserve">Предмет уговора су консултантске услуге </w:t>
      </w:r>
      <w:r>
        <w:rPr>
          <w:rFonts w:eastAsia="TimesNewRoman,Bold"/>
          <w:color w:val="000000"/>
          <w:lang w:val="sr-Cyrl-CS"/>
        </w:rPr>
        <w:t xml:space="preserve">везане за ажурирање LRIC модела у фиксним и мобилним мрежама на бази </w:t>
      </w:r>
      <w:r>
        <w:rPr>
          <w:rFonts w:eastAsia="TimesNewRoman,Bold"/>
          <w:i/>
          <w:color w:val="000000"/>
          <w:lang w:val="sr-Cyrl-CS"/>
        </w:rPr>
        <w:t>bottom - up</w:t>
      </w:r>
      <w:r>
        <w:rPr>
          <w:rFonts w:eastAsia="TimesNewRoman,Bold"/>
          <w:color w:val="000000"/>
          <w:lang w:val="sr-Cyrl-CS"/>
        </w:rPr>
        <w:t xml:space="preserve"> метода</w:t>
      </w:r>
      <w:r w:rsidRPr="00814316">
        <w:rPr>
          <w:lang w:val="sr-Cyrl-CS"/>
        </w:rPr>
        <w:t xml:space="preserve">, </w:t>
      </w:r>
      <w:r w:rsidRPr="0002751A">
        <w:rPr>
          <w:lang w:val="sr-Cyrl-CS"/>
        </w:rPr>
        <w:t xml:space="preserve">у циљу </w:t>
      </w:r>
      <w:r>
        <w:rPr>
          <w:rFonts w:eastAsia="TimesNewRoman,Bold"/>
          <w:color w:val="000000"/>
          <w:lang w:val="sr-Cyrl-CS"/>
        </w:rPr>
        <w:t>оптимизација и примена LRIC модела, а у сврху одређивања цена велепродајних услуга оператора са значајном тржишном снагом.</w:t>
      </w:r>
    </w:p>
    <w:p w14:paraId="63FA34CC" w14:textId="77777777" w:rsidR="00CE39C8" w:rsidRPr="0002751A" w:rsidRDefault="00CE39C8" w:rsidP="00CE39C8">
      <w:pPr>
        <w:ind w:firstLine="720"/>
        <w:jc w:val="both"/>
        <w:rPr>
          <w:lang w:val="sr-Cyrl-CS"/>
        </w:rPr>
      </w:pPr>
      <w:r w:rsidRPr="00814316">
        <w:rPr>
          <w:lang w:val="sr-Cyrl-CS"/>
        </w:rPr>
        <w:t>Предмет уговора је детаљно дефинисан и појашњен у Спецификацији и захтевима предмета набавке.</w:t>
      </w:r>
    </w:p>
    <w:p w14:paraId="10C86B27" w14:textId="198EBB80" w:rsidR="00CE39C8" w:rsidRPr="0002751A" w:rsidRDefault="00CE39C8" w:rsidP="00CE39C8">
      <w:pPr>
        <w:ind w:firstLine="720"/>
        <w:jc w:val="both"/>
        <w:rPr>
          <w:lang w:val="sr-Cyrl-CS"/>
        </w:rPr>
      </w:pPr>
      <w:r w:rsidRPr="00814316">
        <w:rPr>
          <w:lang w:val="sr-Cyrl-CS"/>
        </w:rPr>
        <w:t xml:space="preserve">Спецификација и захтеви предмета набавке (Прилог број 1) и понуда </w:t>
      </w:r>
      <w:r w:rsidRPr="0002751A">
        <w:rPr>
          <w:lang w:val="sr-Cyrl-CS"/>
        </w:rPr>
        <w:t>Пружаоца</w:t>
      </w:r>
      <w:r w:rsidR="00E10D74">
        <w:rPr>
          <w:lang w:val="sr-Cyrl-CS"/>
        </w:rPr>
        <w:t xml:space="preserve"> </w:t>
      </w:r>
      <w:r w:rsidR="00026541">
        <w:rPr>
          <w:lang w:val="sr-Cyrl-CS"/>
        </w:rPr>
        <w:t xml:space="preserve">број </w:t>
      </w:r>
      <w:r w:rsidR="00E10D74">
        <w:rPr>
          <w:lang w:val="sr-Cyrl-CS"/>
        </w:rPr>
        <w:t xml:space="preserve">      </w:t>
      </w:r>
      <w:r w:rsidR="00026541">
        <w:rPr>
          <w:lang w:val="sr-Cyrl-CS"/>
        </w:rPr>
        <w:t xml:space="preserve">1-02-4042-18/20-__ од __.__.2020. године </w:t>
      </w:r>
      <w:r w:rsidRPr="00814316">
        <w:rPr>
          <w:lang w:val="sr-Cyrl-CS"/>
        </w:rPr>
        <w:t>(Прилог број 2) су саставни део овог уговора.</w:t>
      </w:r>
    </w:p>
    <w:p w14:paraId="73C36000" w14:textId="77777777" w:rsidR="00CE39C8" w:rsidRPr="0002751A" w:rsidRDefault="00CE39C8" w:rsidP="00CE39C8">
      <w:pPr>
        <w:tabs>
          <w:tab w:val="left" w:pos="360"/>
        </w:tabs>
        <w:jc w:val="both"/>
        <w:rPr>
          <w:b/>
          <w:lang w:val="sr-Cyrl-CS"/>
        </w:rPr>
      </w:pPr>
    </w:p>
    <w:p w14:paraId="2946DFFB" w14:textId="77777777" w:rsidR="00CE39C8" w:rsidRPr="0002751A" w:rsidRDefault="00CE39C8" w:rsidP="00CE39C8">
      <w:pPr>
        <w:jc w:val="center"/>
        <w:rPr>
          <w:b/>
          <w:lang w:val="sr-Cyrl-CS"/>
        </w:rPr>
      </w:pPr>
      <w:r w:rsidRPr="0002751A">
        <w:rPr>
          <w:b/>
          <w:lang w:val="sr-Cyrl-CS"/>
        </w:rPr>
        <w:t>ЦЕНА</w:t>
      </w:r>
    </w:p>
    <w:p w14:paraId="1F0B5CF4" w14:textId="77777777" w:rsidR="00CE39C8" w:rsidRPr="0002751A" w:rsidRDefault="00CE39C8" w:rsidP="00CE39C8">
      <w:pPr>
        <w:jc w:val="center"/>
        <w:rPr>
          <w:b/>
          <w:lang w:val="sr-Cyrl-CS"/>
        </w:rPr>
      </w:pPr>
    </w:p>
    <w:p w14:paraId="11F9BC08" w14:textId="77777777" w:rsidR="00CE39C8" w:rsidRPr="0002751A" w:rsidRDefault="00CE39C8" w:rsidP="00CE39C8">
      <w:pPr>
        <w:jc w:val="center"/>
        <w:rPr>
          <w:b/>
          <w:lang w:val="sr-Cyrl-CS"/>
        </w:rPr>
      </w:pPr>
      <w:r w:rsidRPr="0002751A">
        <w:rPr>
          <w:b/>
          <w:lang w:val="sr-Cyrl-CS"/>
        </w:rPr>
        <w:t>Члан 2.</w:t>
      </w:r>
    </w:p>
    <w:p w14:paraId="34AF4C02" w14:textId="77777777" w:rsidR="00CE39C8" w:rsidRPr="0002751A" w:rsidRDefault="00CE39C8" w:rsidP="00CE39C8">
      <w:pPr>
        <w:jc w:val="center"/>
        <w:rPr>
          <w:b/>
          <w:lang w:val="sr-Cyrl-CS"/>
        </w:rPr>
      </w:pPr>
    </w:p>
    <w:p w14:paraId="4403BF0B" w14:textId="5EB34933" w:rsidR="00CE39C8" w:rsidRPr="0092405A" w:rsidRDefault="00CE39C8" w:rsidP="00CE39C8">
      <w:pPr>
        <w:ind w:firstLine="720"/>
        <w:jc w:val="both"/>
      </w:pPr>
      <w:r w:rsidRPr="0002751A">
        <w:rPr>
          <w:lang w:val="sr-Cyrl-CS"/>
        </w:rPr>
        <w:t xml:space="preserve">Цена </w:t>
      </w:r>
      <w:r w:rsidR="0092405A">
        <w:rPr>
          <w:lang w:val="sr-Cyrl-CS"/>
        </w:rPr>
        <w:t xml:space="preserve">ажурирања </w:t>
      </w:r>
      <w:r w:rsidRPr="00814316">
        <w:rPr>
          <w:lang w:val="sr-Cyrl-CS"/>
        </w:rPr>
        <w:t>LRIC модела и свих пратећих услуга из члана 1. овог уговора, без ПД</w:t>
      </w:r>
      <w:r w:rsidR="0092405A">
        <w:rPr>
          <w:lang w:val="sr-Cyrl-CS"/>
        </w:rPr>
        <w:t xml:space="preserve">В </w:t>
      </w:r>
      <w:r w:rsidRPr="00814316">
        <w:rPr>
          <w:lang w:val="sr-Cyrl-CS"/>
        </w:rPr>
        <w:t>износи</w:t>
      </w:r>
      <w:r w:rsidR="00E10D74">
        <w:rPr>
          <w:lang w:val="sr-Cyrl-CS"/>
        </w:rPr>
        <w:t xml:space="preserve"> </w:t>
      </w:r>
      <w:r w:rsidRPr="00814316">
        <w:rPr>
          <w:lang w:val="sr-Cyrl-CS"/>
        </w:rPr>
        <w:t>____</w:t>
      </w:r>
      <w:r w:rsidR="00E10D74">
        <w:rPr>
          <w:lang w:val="sr-Cyrl-CS"/>
        </w:rPr>
        <w:t>___</w:t>
      </w:r>
      <w:r w:rsidRPr="00814316">
        <w:rPr>
          <w:lang w:val="sr-Cyrl-CS"/>
        </w:rPr>
        <w:t>_________________</w:t>
      </w:r>
      <w:r w:rsidR="00E10D74">
        <w:rPr>
          <w:lang w:val="sr-Cyrl-CS"/>
        </w:rPr>
        <w:t xml:space="preserve"> </w:t>
      </w:r>
      <w:r w:rsidRPr="00814316">
        <w:rPr>
          <w:lang w:val="sr-Cyrl-CS"/>
        </w:rPr>
        <w:t xml:space="preserve">(словима:_________________________________________) </w:t>
      </w:r>
      <w:r w:rsidR="0092405A">
        <w:t>RSD</w:t>
      </w:r>
      <w:r w:rsidRPr="00814316">
        <w:rPr>
          <w:lang w:val="sr-Cyrl-CS"/>
        </w:rPr>
        <w:t>/</w:t>
      </w:r>
      <w:r w:rsidR="0092405A">
        <w:t>EUR</w:t>
      </w:r>
      <w:r w:rsidRPr="00814316">
        <w:rPr>
          <w:lang w:val="sr-Cyrl-CS"/>
        </w:rPr>
        <w:t>.</w:t>
      </w:r>
      <w:r w:rsidR="0092405A">
        <w:t xml:space="preserve"> (напомена: уписати износ и заокружити валуту)</w:t>
      </w:r>
    </w:p>
    <w:p w14:paraId="5EC4EC6D" w14:textId="3A18EEAD" w:rsidR="00A5226E" w:rsidRPr="0092405A" w:rsidRDefault="00A5226E" w:rsidP="00A5226E">
      <w:pPr>
        <w:ind w:firstLine="720"/>
        <w:jc w:val="both"/>
      </w:pPr>
      <w:r w:rsidRPr="0002751A">
        <w:rPr>
          <w:lang w:val="sr-Cyrl-CS"/>
        </w:rPr>
        <w:t xml:space="preserve">Цена </w:t>
      </w:r>
      <w:r>
        <w:rPr>
          <w:lang w:val="sr-Cyrl-CS"/>
        </w:rPr>
        <w:t xml:space="preserve">ажурирања </w:t>
      </w:r>
      <w:r w:rsidRPr="00814316">
        <w:rPr>
          <w:lang w:val="sr-Cyrl-CS"/>
        </w:rPr>
        <w:t xml:space="preserve">LRIC модела и свих пратећих услуга из члана 1. овог уговора, </w:t>
      </w:r>
      <w:r>
        <w:rPr>
          <w:lang w:val="sr-Cyrl-CS"/>
        </w:rPr>
        <w:t>са</w:t>
      </w:r>
      <w:r w:rsidRPr="00814316">
        <w:rPr>
          <w:lang w:val="sr-Cyrl-CS"/>
        </w:rPr>
        <w:t xml:space="preserve"> ПД</w:t>
      </w:r>
      <w:r>
        <w:rPr>
          <w:lang w:val="sr-Cyrl-CS"/>
        </w:rPr>
        <w:t xml:space="preserve">В </w:t>
      </w:r>
      <w:r w:rsidRPr="00814316">
        <w:rPr>
          <w:lang w:val="sr-Cyrl-CS"/>
        </w:rPr>
        <w:t>износи</w:t>
      </w:r>
      <w:r w:rsidR="00E10D74">
        <w:rPr>
          <w:lang w:val="sr-Cyrl-CS"/>
        </w:rPr>
        <w:t xml:space="preserve"> </w:t>
      </w:r>
      <w:r w:rsidRPr="00814316">
        <w:rPr>
          <w:lang w:val="sr-Cyrl-CS"/>
        </w:rPr>
        <w:t>_____________________</w:t>
      </w:r>
      <w:r w:rsidR="00E10D74">
        <w:rPr>
          <w:lang w:val="sr-Cyrl-CS"/>
        </w:rPr>
        <w:t xml:space="preserve">____ </w:t>
      </w:r>
      <w:r w:rsidRPr="00814316">
        <w:rPr>
          <w:lang w:val="sr-Cyrl-CS"/>
        </w:rPr>
        <w:t xml:space="preserve">(словима:_________________________________________) </w:t>
      </w:r>
      <w:r>
        <w:t>RSD</w:t>
      </w:r>
      <w:r w:rsidRPr="00814316">
        <w:rPr>
          <w:lang w:val="sr-Cyrl-CS"/>
        </w:rPr>
        <w:t>/</w:t>
      </w:r>
      <w:r>
        <w:t>EUR</w:t>
      </w:r>
      <w:r w:rsidRPr="00814316">
        <w:rPr>
          <w:lang w:val="sr-Cyrl-CS"/>
        </w:rPr>
        <w:t>.</w:t>
      </w:r>
      <w:r>
        <w:t xml:space="preserve"> (напомена: уписати износ и заокружити валуту)</w:t>
      </w:r>
    </w:p>
    <w:p w14:paraId="43AEECDC" w14:textId="77777777" w:rsidR="00CE39C8" w:rsidRPr="0002751A" w:rsidRDefault="00CE39C8" w:rsidP="00CE39C8">
      <w:pPr>
        <w:ind w:firstLine="720"/>
        <w:jc w:val="both"/>
        <w:rPr>
          <w:lang w:val="sr-Cyrl-CS"/>
        </w:rPr>
      </w:pPr>
      <w:r w:rsidRPr="00814316">
        <w:rPr>
          <w:lang w:val="sr-Cyrl-CS"/>
        </w:rPr>
        <w:t>Уговорена цена је фиксна и не може се мењати.</w:t>
      </w:r>
    </w:p>
    <w:p w14:paraId="28C196E7" w14:textId="77777777" w:rsidR="00E35697" w:rsidRPr="005131B6" w:rsidRDefault="00CE39C8" w:rsidP="00E35697">
      <w:pPr>
        <w:ind w:firstLine="720"/>
        <w:jc w:val="both"/>
        <w:rPr>
          <w:noProof/>
          <w:lang w:val="sr-Cyrl-CS"/>
        </w:rPr>
      </w:pPr>
      <w:r>
        <w:rPr>
          <w:lang w:val="sr-Cyrl-CS"/>
        </w:rPr>
        <w:t>П</w:t>
      </w:r>
      <w:r w:rsidRPr="00814316">
        <w:rPr>
          <w:lang w:val="sr-Cyrl-CS"/>
        </w:rPr>
        <w:t xml:space="preserve">лаћање </w:t>
      </w:r>
      <w:r>
        <w:rPr>
          <w:lang w:val="sr-Cyrl-CS"/>
        </w:rPr>
        <w:t>ћ</w:t>
      </w:r>
      <w:r w:rsidRPr="00814316">
        <w:rPr>
          <w:lang w:val="sr-Cyrl-CS"/>
        </w:rPr>
        <w:t xml:space="preserve">е се вршити у динарској против-вредности према средњем девизном курсу Народне банке Србије на дан </w:t>
      </w:r>
      <w:r>
        <w:rPr>
          <w:lang w:val="sr-Cyrl-CS"/>
        </w:rPr>
        <w:t>фактурисања.</w:t>
      </w:r>
      <w:r w:rsidR="00E35697" w:rsidRPr="005131B6">
        <w:rPr>
          <w:noProof/>
          <w:lang w:val="sr-Cyrl-CS"/>
        </w:rPr>
        <w:t>(</w:t>
      </w:r>
      <w:r w:rsidR="00E35697" w:rsidRPr="005131B6">
        <w:rPr>
          <w:noProof/>
        </w:rPr>
        <w:t xml:space="preserve">напомена: </w:t>
      </w:r>
      <w:r w:rsidR="00E35697" w:rsidRPr="005131B6">
        <w:rPr>
          <w:noProof/>
          <w:lang w:val="sr-Cyrl-CS"/>
        </w:rPr>
        <w:t>у случају да је уговор додељен домаћем понуђачу и да је понуђена цена дата у еврима</w:t>
      </w:r>
      <w:r w:rsidR="00E35697">
        <w:rPr>
          <w:noProof/>
          <w:lang w:val="sr-Cyrl-CS"/>
        </w:rPr>
        <w:t>. Уколико је цена понуђена у динарима овај став ће бити брисан</w:t>
      </w:r>
      <w:r w:rsidR="00E35697" w:rsidRPr="005131B6">
        <w:rPr>
          <w:noProof/>
          <w:lang w:val="sr-Cyrl-CS"/>
        </w:rPr>
        <w:t>).</w:t>
      </w:r>
    </w:p>
    <w:p w14:paraId="25C6F3BC" w14:textId="77777777" w:rsidR="00CE39C8" w:rsidRPr="0002751A" w:rsidRDefault="00CE39C8" w:rsidP="00E35697">
      <w:pPr>
        <w:ind w:firstLine="720"/>
        <w:jc w:val="both"/>
        <w:rPr>
          <w:b/>
          <w:lang w:val="sr-Cyrl-CS"/>
        </w:rPr>
      </w:pPr>
    </w:p>
    <w:p w14:paraId="5C8148A4" w14:textId="77777777" w:rsidR="00CE39C8" w:rsidRPr="0002751A" w:rsidRDefault="00CE39C8" w:rsidP="00CE39C8">
      <w:pPr>
        <w:jc w:val="center"/>
        <w:rPr>
          <w:b/>
          <w:lang w:val="sr-Cyrl-CS"/>
        </w:rPr>
      </w:pPr>
      <w:r w:rsidRPr="00814316">
        <w:rPr>
          <w:b/>
          <w:lang w:val="sr-Cyrl-CS"/>
        </w:rPr>
        <w:t>НАЧИН ПЛАЋАЊА</w:t>
      </w:r>
    </w:p>
    <w:p w14:paraId="66CC9125" w14:textId="77777777" w:rsidR="00CE39C8" w:rsidRPr="0002751A" w:rsidRDefault="00CE39C8" w:rsidP="00CE39C8">
      <w:pPr>
        <w:jc w:val="center"/>
        <w:rPr>
          <w:b/>
          <w:lang w:val="sr-Cyrl-CS"/>
        </w:rPr>
      </w:pPr>
    </w:p>
    <w:p w14:paraId="50E922EA" w14:textId="77777777" w:rsidR="00CE39C8" w:rsidRPr="0002751A" w:rsidRDefault="00CE39C8" w:rsidP="00CE39C8">
      <w:pPr>
        <w:jc w:val="center"/>
        <w:rPr>
          <w:b/>
          <w:lang w:val="sr-Cyrl-CS"/>
        </w:rPr>
      </w:pPr>
      <w:r w:rsidRPr="00814316">
        <w:rPr>
          <w:b/>
          <w:lang w:val="sr-Cyrl-CS"/>
        </w:rPr>
        <w:t>Члан 3.</w:t>
      </w:r>
    </w:p>
    <w:p w14:paraId="1AED491F" w14:textId="77777777" w:rsidR="00CE39C8" w:rsidRPr="0002751A" w:rsidRDefault="00CE39C8" w:rsidP="00CE39C8">
      <w:pPr>
        <w:jc w:val="center"/>
        <w:rPr>
          <w:b/>
          <w:lang w:val="sr-Cyrl-CS"/>
        </w:rPr>
      </w:pPr>
    </w:p>
    <w:p w14:paraId="1C1AE323" w14:textId="77777777" w:rsidR="00CE39C8" w:rsidRPr="0002751A" w:rsidRDefault="00CE39C8" w:rsidP="00A5226E">
      <w:pPr>
        <w:ind w:firstLine="720"/>
        <w:jc w:val="both"/>
        <w:rPr>
          <w:bCs/>
          <w:strike/>
          <w:lang w:val="sr-Cyrl-CS"/>
        </w:rPr>
      </w:pPr>
      <w:r w:rsidRPr="00814316">
        <w:rPr>
          <w:bCs/>
          <w:spacing w:val="20"/>
          <w:lang w:val="sr-Cyrl-CS"/>
        </w:rPr>
        <w:t xml:space="preserve">Наручилац </w:t>
      </w:r>
      <w:r w:rsidRPr="00814316">
        <w:rPr>
          <w:lang w:val="sr-Cyrl-CS"/>
        </w:rPr>
        <w:t xml:space="preserve">се обавезује да извршену услугу </w:t>
      </w:r>
      <w:r w:rsidR="00A5226E">
        <w:rPr>
          <w:lang w:val="sr-Cyrl-CS"/>
        </w:rPr>
        <w:t>Пружаоцу плати износ од 10</w:t>
      </w:r>
      <w:r>
        <w:t>0</w:t>
      </w:r>
      <w:r w:rsidRPr="00814316">
        <w:rPr>
          <w:lang w:val="sr-Cyrl-CS"/>
        </w:rPr>
        <w:t xml:space="preserve">% од укупне </w:t>
      </w:r>
      <w:r w:rsidR="00A5226E">
        <w:rPr>
          <w:lang w:val="sr-Cyrl-CS"/>
        </w:rPr>
        <w:t xml:space="preserve">уговорене </w:t>
      </w:r>
      <w:r w:rsidRPr="00814316">
        <w:rPr>
          <w:lang w:val="sr-Cyrl-CS"/>
        </w:rPr>
        <w:t xml:space="preserve">цене, по изради и достављању </w:t>
      </w:r>
      <w:r w:rsidR="00A5226E">
        <w:rPr>
          <w:lang w:val="sr-Cyrl-CS"/>
        </w:rPr>
        <w:t>ажурираног</w:t>
      </w:r>
      <w:r w:rsidRPr="00814316">
        <w:rPr>
          <w:lang w:val="sr-Cyrl-CS"/>
        </w:rPr>
        <w:t xml:space="preserve"> LRIC модела</w:t>
      </w:r>
      <w:r w:rsidR="00B734E2">
        <w:rPr>
          <w:lang w:val="sr-Cyrl-CS"/>
        </w:rPr>
        <w:t xml:space="preserve"> </w:t>
      </w:r>
      <w:r w:rsidR="00B734E2" w:rsidRPr="00B734E2">
        <w:rPr>
          <w:lang w:val="sr-Cyrl-CS"/>
        </w:rPr>
        <w:t>и презентацији добијених резултата</w:t>
      </w:r>
      <w:r w:rsidRPr="00814316">
        <w:rPr>
          <w:lang w:val="sr-Cyrl-CS"/>
        </w:rPr>
        <w:t xml:space="preserve">, </w:t>
      </w:r>
      <w:r w:rsidR="00A5226E" w:rsidRPr="00A5226E">
        <w:rPr>
          <w:lang w:val="sr-Cyrl-CS"/>
        </w:rPr>
        <w:t xml:space="preserve">у року од </w:t>
      </w:r>
      <w:r w:rsidR="00A5226E">
        <w:rPr>
          <w:lang w:val="sr-Cyrl-CS"/>
        </w:rPr>
        <w:t>____</w:t>
      </w:r>
      <w:r w:rsidR="00A5226E" w:rsidRPr="00A5226E">
        <w:rPr>
          <w:lang w:val="sr-Cyrl-CS"/>
        </w:rPr>
        <w:t xml:space="preserve"> дана (напомена: понуђач уписује рок који не може бити краћи од 15 дана нити дужи од 45 дана) од дана службеног пријема уредне фактуре</w:t>
      </w:r>
      <w:r w:rsidRPr="00814316">
        <w:rPr>
          <w:bCs/>
          <w:lang w:val="sr-Cyrl-CS"/>
        </w:rPr>
        <w:t>.</w:t>
      </w:r>
    </w:p>
    <w:p w14:paraId="4E886405" w14:textId="77777777" w:rsidR="00CE39C8" w:rsidRDefault="00A5226E" w:rsidP="00CE39C8">
      <w:pPr>
        <w:ind w:firstLine="720"/>
        <w:jc w:val="both"/>
        <w:rPr>
          <w:lang w:val="sr-Cyrl-CS"/>
        </w:rPr>
      </w:pPr>
      <w:r>
        <w:rPr>
          <w:lang w:val="sr-Cyrl-CS"/>
        </w:rPr>
        <w:t>Фактура за плаћање не може бити поднета пре извршеног квантитативно-квалитативног пријема ажурираног</w:t>
      </w:r>
      <w:r w:rsidRPr="00814316">
        <w:rPr>
          <w:lang w:val="sr-Cyrl-CS"/>
        </w:rPr>
        <w:t xml:space="preserve"> LRIC модела</w:t>
      </w:r>
      <w:r>
        <w:rPr>
          <w:lang w:val="sr-Cyrl-CS"/>
        </w:rPr>
        <w:t>.</w:t>
      </w:r>
    </w:p>
    <w:p w14:paraId="6171F765" w14:textId="77777777" w:rsidR="00E35697" w:rsidRPr="009240D1" w:rsidRDefault="00E35697" w:rsidP="00E35697">
      <w:pPr>
        <w:keepNext/>
        <w:ind w:firstLine="720"/>
        <w:jc w:val="both"/>
        <w:outlineLvl w:val="0"/>
        <w:rPr>
          <w:lang w:val="sr-Cyrl-CS"/>
        </w:rPr>
      </w:pPr>
      <w:r w:rsidRPr="009240D1">
        <w:rPr>
          <w:lang w:val="sr-Cyrl-CS"/>
        </w:rPr>
        <w:lastRenderedPageBreak/>
        <w:t xml:space="preserve">Рок за плаћањесе рачуна од дана службеног пријема уредне фактуре за плаћање, преко писарнице </w:t>
      </w:r>
      <w:r>
        <w:rPr>
          <w:lang w:val="sr-Cyrl-CS"/>
        </w:rPr>
        <w:t>Наручиоца</w:t>
      </w:r>
      <w:r w:rsidR="00B734E2">
        <w:rPr>
          <w:lang w:val="sr-Cyrl-CS"/>
        </w:rPr>
        <w:t xml:space="preserve"> </w:t>
      </w:r>
      <w:r w:rsidRPr="00DC5C32">
        <w:rPr>
          <w:bCs/>
          <w:lang w:val="hr-HR"/>
        </w:rPr>
        <w:t>услуга</w:t>
      </w:r>
      <w:r w:rsidRPr="009240D1">
        <w:rPr>
          <w:lang w:val="sr-Cyrl-CS"/>
        </w:rPr>
        <w:t>, у складу са Законом о роковима измирења новчаних обавеза у комерцијалним трансакцијама („Службени гласник РС“ бр. 119/21, 68/15, 113/17 и 91/19).</w:t>
      </w:r>
    </w:p>
    <w:p w14:paraId="6C2CC6E3" w14:textId="77777777" w:rsidR="00E35697" w:rsidRPr="008A3C73" w:rsidRDefault="00E35697" w:rsidP="00E35697">
      <w:pPr>
        <w:pStyle w:val="Heading8"/>
        <w:spacing w:before="0" w:after="0"/>
        <w:ind w:firstLine="720"/>
        <w:rPr>
          <w:rFonts w:ascii="Times New Roman" w:hAnsi="Times New Roman"/>
          <w:i w:val="0"/>
          <w:sz w:val="24"/>
          <w:szCs w:val="24"/>
          <w:lang w:val="sr-Cyrl-CS"/>
        </w:rPr>
      </w:pPr>
      <w:r w:rsidRPr="008A3C73">
        <w:rPr>
          <w:rFonts w:ascii="Times New Roman" w:hAnsi="Times New Roman"/>
          <w:bCs/>
          <w:i w:val="0"/>
          <w:sz w:val="24"/>
          <w:szCs w:val="24"/>
          <w:lang w:val="sr-Cyrl-CS"/>
        </w:rPr>
        <w:t>Фактура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w:t>
      </w:r>
    </w:p>
    <w:p w14:paraId="0CD6F392" w14:textId="77777777" w:rsidR="00E35697" w:rsidRPr="0002751A" w:rsidRDefault="00E35697" w:rsidP="00CE39C8">
      <w:pPr>
        <w:ind w:firstLine="720"/>
        <w:jc w:val="both"/>
        <w:rPr>
          <w:lang w:val="sr-Cyrl-CS"/>
        </w:rPr>
      </w:pPr>
    </w:p>
    <w:p w14:paraId="2D4ADA51" w14:textId="77777777" w:rsidR="00CE39C8" w:rsidRPr="0002751A" w:rsidRDefault="00CE39C8" w:rsidP="00CE39C8">
      <w:pPr>
        <w:jc w:val="center"/>
        <w:rPr>
          <w:b/>
          <w:lang w:val="sr-Cyrl-CS"/>
        </w:rPr>
      </w:pPr>
      <w:r w:rsidRPr="00814316">
        <w:rPr>
          <w:b/>
          <w:lang w:val="sr-Cyrl-CS"/>
        </w:rPr>
        <w:t>РОКОВИ</w:t>
      </w:r>
    </w:p>
    <w:p w14:paraId="2BA62AB2" w14:textId="77777777" w:rsidR="00CE39C8" w:rsidRPr="0002751A" w:rsidRDefault="00CE39C8" w:rsidP="00CE39C8">
      <w:pPr>
        <w:ind w:left="3600" w:firstLine="720"/>
        <w:jc w:val="center"/>
        <w:rPr>
          <w:b/>
          <w:lang w:val="sr-Cyrl-CS"/>
        </w:rPr>
      </w:pPr>
    </w:p>
    <w:p w14:paraId="20C0BD44" w14:textId="77777777" w:rsidR="00CE39C8" w:rsidRPr="0002751A" w:rsidRDefault="00CE39C8" w:rsidP="00CE39C8">
      <w:pPr>
        <w:jc w:val="center"/>
        <w:rPr>
          <w:b/>
          <w:lang w:val="sr-Cyrl-CS"/>
        </w:rPr>
      </w:pPr>
      <w:r w:rsidRPr="00814316">
        <w:rPr>
          <w:b/>
          <w:lang w:val="sr-Cyrl-CS"/>
        </w:rPr>
        <w:t>Члан 4.</w:t>
      </w:r>
    </w:p>
    <w:p w14:paraId="1D29A1F0" w14:textId="77777777" w:rsidR="00CE39C8" w:rsidRPr="0002751A" w:rsidRDefault="00CE39C8" w:rsidP="00CE39C8">
      <w:pPr>
        <w:ind w:left="3600" w:firstLine="720"/>
        <w:rPr>
          <w:b/>
          <w:lang w:val="sr-Cyrl-CS"/>
        </w:rPr>
      </w:pPr>
    </w:p>
    <w:p w14:paraId="61362B8F" w14:textId="77777777" w:rsidR="00CE39C8" w:rsidRPr="0002751A" w:rsidRDefault="00CE39C8" w:rsidP="00CE39C8">
      <w:pPr>
        <w:ind w:firstLine="720"/>
        <w:jc w:val="both"/>
        <w:rPr>
          <w:lang w:val="sr-Cyrl-CS"/>
        </w:rPr>
      </w:pPr>
      <w:r w:rsidRPr="00814316">
        <w:rPr>
          <w:lang w:val="sr-Cyrl-CS"/>
        </w:rPr>
        <w:t xml:space="preserve">Пружалац се обавезује да почне са извршавањем уговорних обавеза од дана потписивања уговора.   </w:t>
      </w:r>
    </w:p>
    <w:p w14:paraId="7631EFB4" w14:textId="77777777" w:rsidR="00CE39C8" w:rsidRPr="00054F3B" w:rsidRDefault="00CE39C8" w:rsidP="00CE39C8">
      <w:pPr>
        <w:ind w:firstLine="720"/>
        <w:jc w:val="both"/>
        <w:rPr>
          <w:b/>
          <w:lang w:val="sr-Cyrl-CS"/>
        </w:rPr>
      </w:pPr>
      <w:r w:rsidRPr="00054F3B">
        <w:rPr>
          <w:lang w:val="sr-Cyrl-CS"/>
        </w:rPr>
        <w:t xml:space="preserve">Пружалац је дужан да </w:t>
      </w:r>
      <w:bookmarkStart w:id="7" w:name="_Hlk42117344"/>
      <w:r w:rsidRPr="00054F3B">
        <w:rPr>
          <w:lang w:val="sr-Cyrl-CS"/>
        </w:rPr>
        <w:t xml:space="preserve">у року од _____ </w:t>
      </w:r>
      <w:r>
        <w:rPr>
          <w:lang w:val="sr-Cyrl-CS"/>
        </w:rPr>
        <w:t>дана</w:t>
      </w:r>
      <w:r w:rsidRPr="00054F3B">
        <w:rPr>
          <w:lang w:val="sr-Cyrl-CS"/>
        </w:rPr>
        <w:t xml:space="preserve"> од дана </w:t>
      </w:r>
      <w:bookmarkEnd w:id="7"/>
      <w:r w:rsidRPr="00054F3B">
        <w:rPr>
          <w:bCs/>
          <w:lang w:val="sr-Cyrl-CS"/>
        </w:rPr>
        <w:t xml:space="preserve">добијања неопходних података и документације за </w:t>
      </w:r>
      <w:r w:rsidR="00A5226E">
        <w:rPr>
          <w:bCs/>
          <w:lang w:val="sr-Cyrl-CS"/>
        </w:rPr>
        <w:t>ажурирање</w:t>
      </w:r>
      <w:r w:rsidR="00B734E2">
        <w:rPr>
          <w:bCs/>
          <w:lang w:val="sr-Cyrl-CS"/>
        </w:rPr>
        <w:t xml:space="preserve"> </w:t>
      </w:r>
      <w:r w:rsidRPr="00054F3B">
        <w:rPr>
          <w:lang w:val="sr-Cyrl-CS"/>
        </w:rPr>
        <w:t>LRIC</w:t>
      </w:r>
      <w:r w:rsidRPr="00054F3B">
        <w:rPr>
          <w:bCs/>
          <w:lang w:val="sr-Cyrl-CS"/>
        </w:rPr>
        <w:t xml:space="preserve"> модела</w:t>
      </w:r>
      <w:r w:rsidRPr="00054F3B">
        <w:rPr>
          <w:lang w:val="sr-Cyrl-CS"/>
        </w:rPr>
        <w:t>, изврши услугу из члана 1. овог уговора.</w:t>
      </w:r>
    </w:p>
    <w:p w14:paraId="74C5B5A9" w14:textId="77777777" w:rsidR="00CE39C8" w:rsidRPr="0002751A" w:rsidRDefault="00CE39C8" w:rsidP="00CE39C8">
      <w:pPr>
        <w:jc w:val="both"/>
        <w:rPr>
          <w:b/>
          <w:lang w:val="sr-Cyrl-CS"/>
        </w:rPr>
      </w:pPr>
    </w:p>
    <w:p w14:paraId="5FD71C8A" w14:textId="77777777" w:rsidR="00CE39C8" w:rsidRDefault="00CE39C8" w:rsidP="00CE39C8">
      <w:pPr>
        <w:jc w:val="center"/>
        <w:rPr>
          <w:b/>
          <w:lang w:val="sr-Cyrl-CS"/>
        </w:rPr>
      </w:pPr>
      <w:r w:rsidRPr="0002751A">
        <w:rPr>
          <w:b/>
          <w:lang w:val="sr-Cyrl-CS"/>
        </w:rPr>
        <w:t>Члан 5.</w:t>
      </w:r>
    </w:p>
    <w:p w14:paraId="5A6EB59E" w14:textId="77777777" w:rsidR="00CE39C8" w:rsidRDefault="00CE39C8" w:rsidP="00CE39C8">
      <w:pPr>
        <w:jc w:val="center"/>
        <w:rPr>
          <w:b/>
          <w:lang w:val="sr-Cyrl-CS"/>
        </w:rPr>
      </w:pPr>
    </w:p>
    <w:p w14:paraId="643A6648" w14:textId="77777777" w:rsidR="00CE39C8" w:rsidRPr="00A5226E" w:rsidRDefault="00CE39C8" w:rsidP="00CE39C8">
      <w:pPr>
        <w:ind w:firstLine="720"/>
        <w:jc w:val="both"/>
        <w:rPr>
          <w:bCs/>
          <w:lang w:val="sr-Cyrl-CS"/>
        </w:rPr>
      </w:pPr>
      <w:r w:rsidRPr="00A5226E">
        <w:rPr>
          <w:lang w:val="sr-Cyrl-CS"/>
        </w:rPr>
        <w:t xml:space="preserve">Пружалац се обавезује </w:t>
      </w:r>
      <w:r w:rsidRPr="00A5226E">
        <w:rPr>
          <w:bCs/>
          <w:lang w:val="sr-Cyrl-CS"/>
        </w:rPr>
        <w:t>да у оквиру крајњег рока испоруке из члана 4. овог уговора,  обави појединачне фазе услуга</w:t>
      </w:r>
      <w:r w:rsidR="00D26566">
        <w:rPr>
          <w:bCs/>
          <w:lang w:val="sr-Cyrl-CS"/>
        </w:rPr>
        <w:t xml:space="preserve"> у следећим роковима</w:t>
      </w:r>
      <w:r w:rsidRPr="00A5226E">
        <w:rPr>
          <w:bCs/>
          <w:lang w:val="sr-Cyrl-CS"/>
        </w:rPr>
        <w:t>:</w:t>
      </w:r>
    </w:p>
    <w:p w14:paraId="2F72C9F9" w14:textId="77777777" w:rsidR="00CE39C8" w:rsidRPr="00A5226E" w:rsidRDefault="00CE39C8" w:rsidP="00CE39C8">
      <w:pPr>
        <w:jc w:val="both"/>
        <w:rPr>
          <w:bCs/>
          <w:lang w:val="sr-Cyrl-CS"/>
        </w:rPr>
      </w:pPr>
    </w:p>
    <w:p w14:paraId="61BB2BEC" w14:textId="698934AB" w:rsidR="00D26566" w:rsidRPr="00D26566" w:rsidRDefault="00A5226E" w:rsidP="00400ECD">
      <w:pPr>
        <w:pStyle w:val="ListParagraph"/>
        <w:numPr>
          <w:ilvl w:val="0"/>
          <w:numId w:val="23"/>
        </w:numPr>
        <w:tabs>
          <w:tab w:val="left" w:pos="993"/>
        </w:tabs>
        <w:autoSpaceDE w:val="0"/>
        <w:autoSpaceDN w:val="0"/>
        <w:adjustRightInd w:val="0"/>
        <w:spacing w:before="120" w:after="0" w:line="240" w:lineRule="auto"/>
        <w:ind w:left="0" w:firstLine="709"/>
        <w:jc w:val="both"/>
        <w:rPr>
          <w:rFonts w:ascii="Times New Roman" w:eastAsia="TimesNewRoman,Bold" w:hAnsi="Times New Roman"/>
          <w:color w:val="000000"/>
          <w:sz w:val="24"/>
          <w:szCs w:val="24"/>
          <w:lang w:val="sr-Cyrl-CS"/>
        </w:rPr>
      </w:pPr>
      <w:bookmarkStart w:id="8" w:name="_Hlk42119209"/>
      <w:r w:rsidRPr="00D26566">
        <w:rPr>
          <w:rFonts w:ascii="Times New Roman" w:eastAsia="TimesNewRoman,Bold" w:hAnsi="Times New Roman"/>
          <w:color w:val="000000"/>
          <w:sz w:val="24"/>
          <w:szCs w:val="24"/>
          <w:lang w:val="sr-Cyrl-CS"/>
        </w:rPr>
        <w:t>Обрада података и ажурирање LRIC модела</w:t>
      </w:r>
      <w:r w:rsidR="00E10D74">
        <w:rPr>
          <w:rFonts w:ascii="Times New Roman" w:eastAsia="TimesNewRoman,Bold" w:hAnsi="Times New Roman"/>
          <w:color w:val="000000"/>
          <w:sz w:val="24"/>
          <w:szCs w:val="24"/>
          <w:lang w:val="sr-Cyrl-CS"/>
        </w:rPr>
        <w:t xml:space="preserve"> </w:t>
      </w:r>
      <w:r w:rsidR="00D26566" w:rsidRPr="00D26566">
        <w:rPr>
          <w:rFonts w:ascii="Times New Roman" w:eastAsia="TimesNewRoman,Bold" w:hAnsi="Times New Roman"/>
          <w:color w:val="000000"/>
          <w:sz w:val="24"/>
          <w:szCs w:val="24"/>
          <w:lang w:val="sr-Cyrl-CS"/>
        </w:rPr>
        <w:t>у року од ___ дана од дана потписивања уговора и добијања добијања неопходних података и документације за ажурирање LRIC модела;</w:t>
      </w:r>
    </w:p>
    <w:p w14:paraId="6490EE19" w14:textId="4FB66B72" w:rsidR="00D26566" w:rsidRPr="00D26566" w:rsidRDefault="00A5226E" w:rsidP="00400ECD">
      <w:pPr>
        <w:pStyle w:val="ListParagraph"/>
        <w:numPr>
          <w:ilvl w:val="0"/>
          <w:numId w:val="23"/>
        </w:numPr>
        <w:tabs>
          <w:tab w:val="left" w:pos="993"/>
        </w:tabs>
        <w:autoSpaceDE w:val="0"/>
        <w:autoSpaceDN w:val="0"/>
        <w:adjustRightInd w:val="0"/>
        <w:spacing w:before="120" w:after="0" w:line="240" w:lineRule="auto"/>
        <w:ind w:left="0" w:firstLine="709"/>
        <w:jc w:val="both"/>
        <w:rPr>
          <w:rFonts w:ascii="Times New Roman" w:eastAsia="TimesNewRoman,Bold" w:hAnsi="Times New Roman"/>
          <w:color w:val="000000"/>
          <w:sz w:val="24"/>
          <w:szCs w:val="24"/>
          <w:lang w:val="sr-Cyrl-CS"/>
        </w:rPr>
      </w:pPr>
      <w:r w:rsidRPr="00D26566">
        <w:rPr>
          <w:rFonts w:ascii="Times New Roman" w:eastAsia="TimesNewRoman,Bold" w:hAnsi="Times New Roman"/>
          <w:color w:val="000000"/>
          <w:sz w:val="24"/>
          <w:szCs w:val="24"/>
          <w:lang w:val="sr-Cyrl-CS"/>
        </w:rPr>
        <w:t>Презентација трошковних модела</w:t>
      </w:r>
      <w:r w:rsidR="00E10D74">
        <w:rPr>
          <w:rFonts w:ascii="Times New Roman" w:eastAsia="TimesNewRoman,Bold" w:hAnsi="Times New Roman"/>
          <w:color w:val="000000"/>
          <w:sz w:val="24"/>
          <w:szCs w:val="24"/>
          <w:lang w:val="sr-Cyrl-CS"/>
        </w:rPr>
        <w:t xml:space="preserve"> </w:t>
      </w:r>
      <w:r w:rsidR="00D26566" w:rsidRPr="00D26566">
        <w:rPr>
          <w:rFonts w:ascii="Times New Roman" w:eastAsia="TimesNewRoman,Bold" w:hAnsi="Times New Roman"/>
          <w:color w:val="000000"/>
          <w:sz w:val="24"/>
          <w:szCs w:val="24"/>
          <w:lang w:val="sr-Cyrl-CS"/>
        </w:rPr>
        <w:t>у року од ___ дана од дана извршене Обрада података и ажурирање LRIC модела;</w:t>
      </w:r>
    </w:p>
    <w:p w14:paraId="270B2E78" w14:textId="77777777" w:rsidR="00A5226E" w:rsidRPr="00D26566" w:rsidRDefault="00A5226E" w:rsidP="00400ECD">
      <w:pPr>
        <w:pStyle w:val="ListParagraph"/>
        <w:numPr>
          <w:ilvl w:val="0"/>
          <w:numId w:val="23"/>
        </w:numPr>
        <w:tabs>
          <w:tab w:val="left" w:pos="993"/>
        </w:tabs>
        <w:autoSpaceDE w:val="0"/>
        <w:autoSpaceDN w:val="0"/>
        <w:adjustRightInd w:val="0"/>
        <w:spacing w:before="120" w:after="0" w:line="240" w:lineRule="auto"/>
        <w:ind w:left="0" w:firstLine="709"/>
        <w:jc w:val="both"/>
        <w:rPr>
          <w:rFonts w:ascii="Times New Roman" w:eastAsia="TimesNewRoman,Bold" w:hAnsi="Times New Roman"/>
          <w:color w:val="000000"/>
          <w:sz w:val="24"/>
          <w:szCs w:val="24"/>
          <w:lang w:val="sr-Cyrl-CS"/>
        </w:rPr>
      </w:pPr>
      <w:r w:rsidRPr="00D26566">
        <w:rPr>
          <w:rFonts w:ascii="Times New Roman" w:eastAsia="TimesNewRoman,Bold" w:hAnsi="Times New Roman"/>
          <w:color w:val="000000"/>
          <w:sz w:val="24"/>
          <w:szCs w:val="24"/>
          <w:lang w:val="sr-Cyrl-CS"/>
        </w:rPr>
        <w:t>Финализација оптималног LRIC модела</w:t>
      </w:r>
      <w:r w:rsidR="00D26566" w:rsidRPr="00D26566">
        <w:rPr>
          <w:rFonts w:ascii="Times New Roman" w:eastAsia="TimesNewRoman,Bold" w:hAnsi="Times New Roman"/>
          <w:color w:val="000000"/>
          <w:sz w:val="24"/>
          <w:szCs w:val="24"/>
          <w:lang w:val="sr-Cyrl-CS"/>
        </w:rPr>
        <w:t xml:space="preserve"> у року од ___ дана од дана завршене Презентације.</w:t>
      </w:r>
    </w:p>
    <w:bookmarkEnd w:id="8"/>
    <w:p w14:paraId="73026EF5" w14:textId="77777777" w:rsidR="00CE39C8" w:rsidRDefault="00CE39C8" w:rsidP="00A5226E">
      <w:pPr>
        <w:tabs>
          <w:tab w:val="left" w:pos="1080"/>
        </w:tabs>
        <w:jc w:val="both"/>
        <w:rPr>
          <w:bCs/>
          <w:lang w:val="sr-Cyrl-CS"/>
        </w:rPr>
      </w:pPr>
    </w:p>
    <w:p w14:paraId="3F67A424" w14:textId="77777777" w:rsidR="00CE39C8" w:rsidRDefault="00CE39C8" w:rsidP="00CE39C8">
      <w:pPr>
        <w:jc w:val="center"/>
        <w:rPr>
          <w:b/>
          <w:lang w:val="sr-Cyrl-CS"/>
        </w:rPr>
      </w:pPr>
      <w:r>
        <w:rPr>
          <w:b/>
          <w:lang w:val="sr-Cyrl-CS"/>
        </w:rPr>
        <w:t>Члан 6</w:t>
      </w:r>
      <w:r w:rsidRPr="0002751A">
        <w:rPr>
          <w:b/>
          <w:lang w:val="sr-Cyrl-CS"/>
        </w:rPr>
        <w:t>.</w:t>
      </w:r>
    </w:p>
    <w:p w14:paraId="0610CBBA" w14:textId="77777777" w:rsidR="00CE39C8" w:rsidRPr="0002751A" w:rsidRDefault="00CE39C8" w:rsidP="00CE39C8">
      <w:pPr>
        <w:jc w:val="center"/>
        <w:rPr>
          <w:b/>
          <w:lang w:val="sr-Cyrl-CS"/>
        </w:rPr>
      </w:pPr>
    </w:p>
    <w:p w14:paraId="4D645F75" w14:textId="77777777" w:rsidR="00CE39C8" w:rsidRPr="0002751A" w:rsidRDefault="00CE39C8" w:rsidP="00CE39C8">
      <w:pPr>
        <w:ind w:firstLine="720"/>
        <w:jc w:val="both"/>
        <w:rPr>
          <w:lang w:val="sr-Cyrl-CS"/>
        </w:rPr>
      </w:pPr>
      <w:r w:rsidRPr="0002751A">
        <w:rPr>
          <w:iCs/>
          <w:lang w:val="sr-Cyrl-CS"/>
        </w:rPr>
        <w:t xml:space="preserve">Пружалац се обавезује да ће у току обављања услуге тражити сарадњу </w:t>
      </w:r>
      <w:r w:rsidRPr="00814316">
        <w:rPr>
          <w:bCs/>
          <w:spacing w:val="20"/>
          <w:lang w:val="sr-Cyrl-CS"/>
        </w:rPr>
        <w:t>Наручиоца</w:t>
      </w:r>
      <w:r w:rsidRPr="00814316">
        <w:rPr>
          <w:iCs/>
          <w:lang w:val="sr-Cyrl-CS"/>
        </w:rPr>
        <w:t xml:space="preserve"> у погледу обезбеђења потребних информација и консултација о елементима посла.</w:t>
      </w:r>
    </w:p>
    <w:p w14:paraId="1EAEF0E2" w14:textId="2444E0C3" w:rsidR="00CE39C8" w:rsidRPr="0002751A" w:rsidRDefault="00CE39C8" w:rsidP="00CE39C8">
      <w:pPr>
        <w:ind w:firstLine="720"/>
        <w:jc w:val="both"/>
        <w:rPr>
          <w:lang w:val="sr-Cyrl-CS"/>
        </w:rPr>
      </w:pPr>
      <w:r w:rsidRPr="00814316">
        <w:rPr>
          <w:bCs/>
          <w:spacing w:val="20"/>
          <w:lang w:val="sr-Cyrl-CS"/>
        </w:rPr>
        <w:t>Наручилац</w:t>
      </w:r>
      <w:r w:rsidR="00E10D74">
        <w:rPr>
          <w:bCs/>
          <w:spacing w:val="20"/>
          <w:lang w:val="sr-Cyrl-CS"/>
        </w:rPr>
        <w:t xml:space="preserve"> </w:t>
      </w:r>
      <w:r w:rsidRPr="00814316">
        <w:rPr>
          <w:lang w:val="sr-Cyrl-CS"/>
        </w:rPr>
        <w:t>се обавезује да у складу са упутством Пружаоца припреми и стави на располагање сав материјал који је од интереса за обављање услуге из члана 1. овога уговора.</w:t>
      </w:r>
    </w:p>
    <w:p w14:paraId="385BDEBA" w14:textId="77777777" w:rsidR="00CE39C8" w:rsidRPr="0002751A" w:rsidRDefault="00CE39C8" w:rsidP="00CE39C8">
      <w:pPr>
        <w:ind w:firstLine="720"/>
        <w:jc w:val="both"/>
        <w:rPr>
          <w:lang w:val="sr-Cyrl-CS"/>
        </w:rPr>
      </w:pPr>
    </w:p>
    <w:p w14:paraId="377C4A21" w14:textId="77777777" w:rsidR="00CE39C8" w:rsidRPr="002D21C2" w:rsidRDefault="008457B1" w:rsidP="008457B1">
      <w:pPr>
        <w:jc w:val="center"/>
        <w:rPr>
          <w:b/>
          <w:lang w:val="sr-Cyrl-CS"/>
        </w:rPr>
      </w:pPr>
      <w:r w:rsidRPr="002D21C2">
        <w:rPr>
          <w:b/>
          <w:lang w:val="sr-Cyrl-CS"/>
        </w:rPr>
        <w:t>КВАНТИТАТИВНО-</w:t>
      </w:r>
      <w:r w:rsidR="00CE39C8" w:rsidRPr="002D21C2">
        <w:rPr>
          <w:b/>
          <w:lang w:val="sr-Cyrl-CS"/>
        </w:rPr>
        <w:t>КВАЛИТАТИВНИ ПРИЈЕМ</w:t>
      </w:r>
    </w:p>
    <w:p w14:paraId="3634B58C" w14:textId="77777777" w:rsidR="00CE39C8" w:rsidRPr="002D21C2" w:rsidRDefault="00CE39C8" w:rsidP="008457B1">
      <w:pPr>
        <w:jc w:val="center"/>
        <w:rPr>
          <w:lang w:val="sr-Cyrl-CS"/>
        </w:rPr>
      </w:pPr>
    </w:p>
    <w:p w14:paraId="1F25825F" w14:textId="77777777" w:rsidR="00CE39C8" w:rsidRPr="002D21C2" w:rsidRDefault="00CE39C8" w:rsidP="008457B1">
      <w:pPr>
        <w:jc w:val="center"/>
        <w:rPr>
          <w:b/>
          <w:lang w:val="sr-Cyrl-CS"/>
        </w:rPr>
      </w:pPr>
      <w:r w:rsidRPr="002D21C2">
        <w:rPr>
          <w:b/>
          <w:lang w:val="sr-Cyrl-CS"/>
        </w:rPr>
        <w:t>Члан 7.</w:t>
      </w:r>
    </w:p>
    <w:p w14:paraId="7D072710" w14:textId="77777777" w:rsidR="00CE39C8" w:rsidRPr="002D21C2" w:rsidRDefault="00CE39C8" w:rsidP="00CE39C8">
      <w:pPr>
        <w:jc w:val="center"/>
        <w:rPr>
          <w:b/>
          <w:lang w:val="sr-Cyrl-CS"/>
        </w:rPr>
      </w:pPr>
    </w:p>
    <w:p w14:paraId="7222E0FF" w14:textId="77777777" w:rsidR="00E10D74" w:rsidRDefault="00CE39C8" w:rsidP="00CE39C8">
      <w:pPr>
        <w:ind w:firstLine="720"/>
        <w:jc w:val="both"/>
        <w:rPr>
          <w:lang w:val="sr-Cyrl-CS"/>
        </w:rPr>
      </w:pPr>
      <w:r w:rsidRPr="002D21C2">
        <w:rPr>
          <w:lang w:val="sr-Cyrl-CS"/>
        </w:rPr>
        <w:t xml:space="preserve">Пријем </w:t>
      </w:r>
      <w:r w:rsidR="00D26566" w:rsidRPr="002D21C2">
        <w:rPr>
          <w:lang w:val="sr-Cyrl-CS"/>
        </w:rPr>
        <w:t xml:space="preserve">ажурираног </w:t>
      </w:r>
      <w:r w:rsidR="00D26566" w:rsidRPr="002D21C2">
        <w:rPr>
          <w:rFonts w:eastAsia="TimesNewRoman,Bold"/>
          <w:color w:val="000000"/>
          <w:lang w:val="sr-Cyrl-CS"/>
        </w:rPr>
        <w:t>LRIC модела</w:t>
      </w:r>
      <w:r w:rsidR="00D26566" w:rsidRPr="002D21C2">
        <w:rPr>
          <w:lang w:val="sr-Cyrl-CS"/>
        </w:rPr>
        <w:t xml:space="preserve">, укључујући </w:t>
      </w:r>
      <w:r w:rsidR="00E10D74">
        <w:rPr>
          <w:lang w:val="sr-Cyrl-CS"/>
        </w:rPr>
        <w:t xml:space="preserve">и </w:t>
      </w:r>
      <w:r w:rsidR="00D26566" w:rsidRPr="002D21C2">
        <w:rPr>
          <w:lang w:val="sr-Cyrl-CS"/>
        </w:rPr>
        <w:t xml:space="preserve">све појединачне фазе из члана 5, </w:t>
      </w:r>
      <w:r w:rsidRPr="002D21C2">
        <w:rPr>
          <w:lang w:val="sr-Cyrl-CS"/>
        </w:rPr>
        <w:t xml:space="preserve">ће извршити овлашћени представници </w:t>
      </w:r>
      <w:r w:rsidRPr="002D21C2">
        <w:rPr>
          <w:bCs/>
          <w:spacing w:val="20"/>
          <w:lang w:val="sr-Cyrl-CS"/>
        </w:rPr>
        <w:t>Наручиоца</w:t>
      </w:r>
      <w:r w:rsidRPr="002D21C2">
        <w:rPr>
          <w:lang w:val="sr-Cyrl-CS"/>
        </w:rPr>
        <w:t xml:space="preserve"> посла</w:t>
      </w:r>
      <w:r w:rsidR="00E10D74">
        <w:rPr>
          <w:lang w:val="sr-Cyrl-CS"/>
        </w:rPr>
        <w:t>.</w:t>
      </w:r>
    </w:p>
    <w:p w14:paraId="167285A1" w14:textId="0114AB3A" w:rsidR="00CE39C8" w:rsidRDefault="00E10D74" w:rsidP="00CE39C8">
      <w:pPr>
        <w:ind w:firstLine="720"/>
        <w:jc w:val="both"/>
        <w:rPr>
          <w:lang w:val="sr-Cyrl-CS"/>
        </w:rPr>
      </w:pPr>
      <w:r>
        <w:rPr>
          <w:lang w:val="sr-Cyrl-CS"/>
        </w:rPr>
        <w:t xml:space="preserve">Након сваке појединачне фазе, </w:t>
      </w:r>
      <w:bookmarkStart w:id="9" w:name="_Hlk42274245"/>
      <w:r>
        <w:rPr>
          <w:lang w:val="sr-Cyrl-CS"/>
        </w:rPr>
        <w:t>овлашћени предстваници Наручиоца ће сачинити</w:t>
      </w:r>
      <w:r w:rsidR="00CE39C8" w:rsidRPr="002D21C2">
        <w:rPr>
          <w:lang w:val="sr-Cyrl-CS"/>
        </w:rPr>
        <w:t xml:space="preserve"> записник</w:t>
      </w:r>
      <w:r>
        <w:rPr>
          <w:lang w:val="sr-Cyrl-CS"/>
        </w:rPr>
        <w:t xml:space="preserve"> о извршеном квантитативно-квалитативном пријему.</w:t>
      </w:r>
    </w:p>
    <w:bookmarkEnd w:id="9"/>
    <w:p w14:paraId="10F98DE4" w14:textId="1D4B793D" w:rsidR="00E10D74" w:rsidRPr="002D21C2" w:rsidRDefault="00E10D74" w:rsidP="00CE39C8">
      <w:pPr>
        <w:ind w:firstLine="720"/>
        <w:jc w:val="both"/>
        <w:rPr>
          <w:lang w:val="sr-Cyrl-CS"/>
        </w:rPr>
      </w:pPr>
      <w:r>
        <w:rPr>
          <w:lang w:val="sr-Cyrl-CS"/>
        </w:rPr>
        <w:t xml:space="preserve">Након пријема ажурираног </w:t>
      </w:r>
      <w:r w:rsidRPr="002D21C2">
        <w:rPr>
          <w:rFonts w:eastAsia="TimesNewRoman,Bold"/>
          <w:color w:val="000000"/>
          <w:lang w:val="sr-Cyrl-CS"/>
        </w:rPr>
        <w:t>LRIC модела</w:t>
      </w:r>
      <w:r>
        <w:rPr>
          <w:rFonts w:eastAsia="TimesNewRoman,Bold"/>
          <w:color w:val="000000"/>
          <w:lang w:val="sr-Cyrl-CS"/>
        </w:rPr>
        <w:t xml:space="preserve">, </w:t>
      </w:r>
      <w:r w:rsidRPr="00E10D74">
        <w:rPr>
          <w:rFonts w:eastAsia="TimesNewRoman,Bold"/>
          <w:color w:val="000000"/>
          <w:lang w:val="sr-Cyrl-CS"/>
        </w:rPr>
        <w:t xml:space="preserve">овлашћени предстваници Наручиоца ће сачинити </w:t>
      </w:r>
      <w:r>
        <w:rPr>
          <w:rFonts w:eastAsia="TimesNewRoman,Bold"/>
          <w:color w:val="000000"/>
          <w:lang w:val="sr-Cyrl-CS"/>
        </w:rPr>
        <w:t xml:space="preserve">коначни </w:t>
      </w:r>
      <w:r w:rsidRPr="00E10D74">
        <w:rPr>
          <w:rFonts w:eastAsia="TimesNewRoman,Bold"/>
          <w:color w:val="000000"/>
          <w:lang w:val="sr-Cyrl-CS"/>
        </w:rPr>
        <w:t>записник о извршеном квантитативно-квалитативном пријему.</w:t>
      </w:r>
      <w:r>
        <w:rPr>
          <w:rFonts w:eastAsia="TimesNewRoman,Bold"/>
          <w:color w:val="000000"/>
          <w:lang w:val="sr-Cyrl-CS"/>
        </w:rPr>
        <w:t xml:space="preserve"> Овај записник ће, уз достављену фактуру, бити основ за плаћање.</w:t>
      </w:r>
      <w:r>
        <w:rPr>
          <w:lang w:val="sr-Cyrl-CS"/>
        </w:rPr>
        <w:t xml:space="preserve"> </w:t>
      </w:r>
    </w:p>
    <w:p w14:paraId="427D2BDC" w14:textId="77777777" w:rsidR="00CE39C8" w:rsidRPr="0002751A" w:rsidRDefault="00CE39C8" w:rsidP="008D4405">
      <w:pPr>
        <w:ind w:firstLine="720"/>
        <w:jc w:val="both"/>
        <w:rPr>
          <w:lang w:val="sr-Cyrl-CS"/>
        </w:rPr>
      </w:pPr>
      <w:r w:rsidRPr="002D21C2">
        <w:rPr>
          <w:lang w:val="sr-Cyrl-CS"/>
        </w:rPr>
        <w:lastRenderedPageBreak/>
        <w:t xml:space="preserve">Уколико Пружалац услуга није у потпуности извршио уговорену обавезу, </w:t>
      </w:r>
      <w:r w:rsidRPr="002D21C2">
        <w:rPr>
          <w:bCs/>
          <w:spacing w:val="20"/>
          <w:lang w:val="sr-Cyrl-CS"/>
        </w:rPr>
        <w:t>Наручилац</w:t>
      </w:r>
      <w:r w:rsidRPr="002D21C2">
        <w:rPr>
          <w:lang w:val="sr-Cyrl-CS"/>
        </w:rPr>
        <w:t xml:space="preserve"> посла може дати накнадни рок од </w:t>
      </w:r>
      <w:r w:rsidR="00D26566" w:rsidRPr="002D21C2">
        <w:t>десет</w:t>
      </w:r>
      <w:r w:rsidRPr="002D21C2">
        <w:rPr>
          <w:lang w:val="sr-Cyrl-CS"/>
        </w:rPr>
        <w:t xml:space="preserve"> радних дана да се отклоне недостаци. Уколико и након постављеног рока Пружалац не изврши своју обавезу, </w:t>
      </w:r>
      <w:r w:rsidRPr="002D21C2">
        <w:rPr>
          <w:bCs/>
          <w:spacing w:val="20"/>
          <w:lang w:val="sr-Cyrl-CS"/>
        </w:rPr>
        <w:t>Наручилац</w:t>
      </w:r>
      <w:r w:rsidRPr="002D21C2">
        <w:rPr>
          <w:lang w:val="sr-Cyrl-CS"/>
        </w:rPr>
        <w:t xml:space="preserve"> услуге има право да једнострано раскине уговор.</w:t>
      </w:r>
    </w:p>
    <w:p w14:paraId="57085D81" w14:textId="77777777" w:rsidR="00CE39C8" w:rsidRPr="0002751A" w:rsidRDefault="00CE39C8" w:rsidP="00CE39C8">
      <w:pPr>
        <w:jc w:val="both"/>
        <w:rPr>
          <w:lang w:val="sr-Cyrl-CS"/>
        </w:rPr>
      </w:pPr>
    </w:p>
    <w:p w14:paraId="76F7FBBF" w14:textId="77777777" w:rsidR="00CE39C8" w:rsidRPr="002D21C2" w:rsidRDefault="00CE39C8" w:rsidP="00CE39C8">
      <w:pPr>
        <w:pStyle w:val="BodyText"/>
        <w:jc w:val="center"/>
        <w:rPr>
          <w:b/>
          <w:bCs/>
          <w:caps/>
          <w:noProof/>
          <w:lang w:val="sr-Cyrl-CS"/>
        </w:rPr>
      </w:pPr>
      <w:r w:rsidRPr="002D21C2">
        <w:rPr>
          <w:b/>
          <w:bCs/>
          <w:caps/>
          <w:noProof/>
          <w:lang w:val="sr-Cyrl-CS"/>
        </w:rPr>
        <w:t>СРЕДСТВА ОБЕЗБЕЂЕЊА</w:t>
      </w:r>
    </w:p>
    <w:p w14:paraId="2281BF15" w14:textId="77777777" w:rsidR="00CE39C8" w:rsidRPr="002D21C2" w:rsidRDefault="00CE39C8" w:rsidP="00CE39C8">
      <w:pPr>
        <w:pStyle w:val="BodyText"/>
        <w:jc w:val="center"/>
        <w:rPr>
          <w:b/>
          <w:bCs/>
          <w:caps/>
          <w:noProof/>
          <w:lang w:val="sr-Cyrl-CS"/>
        </w:rPr>
      </w:pPr>
    </w:p>
    <w:p w14:paraId="668C434C" w14:textId="77777777" w:rsidR="00CE39C8" w:rsidRPr="002D21C2" w:rsidRDefault="00CE39C8" w:rsidP="00CE39C8">
      <w:pPr>
        <w:jc w:val="center"/>
        <w:rPr>
          <w:b/>
          <w:lang w:val="sr-Cyrl-CS"/>
        </w:rPr>
      </w:pPr>
      <w:r w:rsidRPr="002D21C2">
        <w:rPr>
          <w:b/>
          <w:lang w:val="sr-Cyrl-CS"/>
        </w:rPr>
        <w:t>Члан 9.</w:t>
      </w:r>
    </w:p>
    <w:p w14:paraId="2DFE9D11" w14:textId="77777777" w:rsidR="00CE39C8" w:rsidRPr="002D21C2" w:rsidRDefault="00CE39C8" w:rsidP="00CE39C8">
      <w:pPr>
        <w:pStyle w:val="BodyText"/>
        <w:jc w:val="center"/>
        <w:rPr>
          <w:b/>
          <w:bCs/>
          <w:noProof/>
          <w:lang w:val="sr-Cyrl-CS"/>
        </w:rPr>
      </w:pPr>
    </w:p>
    <w:p w14:paraId="1BDC6294" w14:textId="77777777" w:rsidR="00CE39C8" w:rsidRPr="002D21C2" w:rsidRDefault="00CE39C8" w:rsidP="00CE39C8">
      <w:pPr>
        <w:pStyle w:val="BodyText"/>
        <w:ind w:firstLine="720"/>
        <w:rPr>
          <w:noProof/>
          <w:lang w:val="sr-Cyrl-CS"/>
        </w:rPr>
      </w:pPr>
      <w:r w:rsidRPr="002D21C2">
        <w:rPr>
          <w:noProof/>
          <w:lang w:val="sr-Cyrl-CS"/>
        </w:rPr>
        <w:t xml:space="preserve">Пружалац се обавезује да приликом закључења уговора, као средство обезбеђења извршења уговорених обавеза, </w:t>
      </w:r>
      <w:r w:rsidRPr="002D21C2">
        <w:rPr>
          <w:bCs/>
          <w:spacing w:val="20"/>
          <w:lang w:val="sr-Cyrl-CS"/>
        </w:rPr>
        <w:t>Наручиоц</w:t>
      </w:r>
      <w:r w:rsidRPr="002D21C2">
        <w:rPr>
          <w:noProof/>
          <w:lang w:val="sr-Cyrl-CS"/>
        </w:rPr>
        <w:t xml:space="preserve">у достави неопозиву и безусловну банкарску гаранцију за добро извршење посла у висини од 10% од вредности уговорене цене из члана 2. </w:t>
      </w:r>
      <w:r w:rsidR="00D53BB7" w:rsidRPr="002D21C2">
        <w:rPr>
          <w:noProof/>
          <w:lang w:val="sr-Cyrl-CS"/>
        </w:rPr>
        <w:t xml:space="preserve">став 1. </w:t>
      </w:r>
      <w:r w:rsidRPr="002D21C2">
        <w:rPr>
          <w:noProof/>
          <w:lang w:val="sr-Cyrl-CS"/>
        </w:rPr>
        <w:t>овог уговора</w:t>
      </w:r>
      <w:r w:rsidRPr="002D21C2">
        <w:rPr>
          <w:lang w:val="sr-Cyrl-CS"/>
        </w:rPr>
        <w:t>.</w:t>
      </w:r>
    </w:p>
    <w:p w14:paraId="70BE9397" w14:textId="77777777" w:rsidR="00CE39C8" w:rsidRPr="002D21C2" w:rsidRDefault="00CE39C8" w:rsidP="00CE39C8">
      <w:pPr>
        <w:pStyle w:val="BodyText"/>
        <w:ind w:firstLine="720"/>
        <w:rPr>
          <w:noProof/>
          <w:lang w:val="sr-Cyrl-CS"/>
        </w:rPr>
      </w:pPr>
      <w:r w:rsidRPr="002D21C2">
        <w:rPr>
          <w:noProof/>
          <w:lang w:val="sr-Cyrl-CS"/>
        </w:rPr>
        <w:t xml:space="preserve">Гаранција из става 1. овог члана мора бити безусловна и платива на први позив. </w:t>
      </w:r>
    </w:p>
    <w:p w14:paraId="5A31012A" w14:textId="77777777" w:rsidR="00CE39C8" w:rsidRPr="002D21C2" w:rsidRDefault="00CE39C8" w:rsidP="00CE39C8">
      <w:pPr>
        <w:pStyle w:val="BodyText"/>
        <w:ind w:firstLine="720"/>
        <w:rPr>
          <w:noProof/>
          <w:lang w:val="sr-Cyrl-CS"/>
        </w:rPr>
      </w:pPr>
      <w:r w:rsidRPr="002D21C2">
        <w:rPr>
          <w:noProof/>
          <w:lang w:val="sr-Cyrl-CS"/>
        </w:rPr>
        <w:t xml:space="preserve">Рок важења гаранције из става 1. овог члана је </w:t>
      </w:r>
      <w:r w:rsidRPr="002D21C2">
        <w:rPr>
          <w:lang w:val="sr-Cyrl-CS"/>
        </w:rPr>
        <w:t>најмање до 01.0</w:t>
      </w:r>
      <w:r w:rsidR="00D53BB7" w:rsidRPr="002D21C2">
        <w:rPr>
          <w:lang w:val="sr-Cyrl-CS"/>
        </w:rPr>
        <w:t>2</w:t>
      </w:r>
      <w:r w:rsidRPr="002D21C2">
        <w:rPr>
          <w:lang w:val="sr-Cyrl-CS"/>
        </w:rPr>
        <w:t>.20</w:t>
      </w:r>
      <w:r w:rsidR="00D53BB7" w:rsidRPr="002D21C2">
        <w:rPr>
          <w:lang w:val="sr-Cyrl-CS"/>
        </w:rPr>
        <w:t>21</w:t>
      </w:r>
      <w:r w:rsidRPr="002D21C2">
        <w:rPr>
          <w:lang w:val="sr-Cyrl-CS"/>
        </w:rPr>
        <w:t>. године.</w:t>
      </w:r>
    </w:p>
    <w:p w14:paraId="25068519" w14:textId="77777777" w:rsidR="00CE39C8" w:rsidRPr="002D21C2" w:rsidRDefault="00CE39C8" w:rsidP="00CE39C8">
      <w:pPr>
        <w:pStyle w:val="BodyText"/>
        <w:ind w:firstLine="720"/>
        <w:rPr>
          <w:noProof/>
          <w:lang w:val="sr-Cyrl-CS"/>
        </w:rPr>
      </w:pPr>
      <w:r w:rsidRPr="002D21C2">
        <w:rPr>
          <w:bCs/>
          <w:spacing w:val="20"/>
          <w:lang w:val="sr-Cyrl-CS"/>
        </w:rPr>
        <w:t>Наручилац</w:t>
      </w:r>
      <w:r w:rsidRPr="002D21C2">
        <w:rPr>
          <w:noProof/>
          <w:lang w:val="sr-Cyrl-CS"/>
        </w:rPr>
        <w:t xml:space="preserve"> може, у случају неиспуњења или неуредног испуњења обавеза Пружаоца, дефинисаних овим уговором, поднети гаранцију на наплату.</w:t>
      </w:r>
    </w:p>
    <w:p w14:paraId="062CC596" w14:textId="77777777" w:rsidR="00CE39C8" w:rsidRPr="002D21C2" w:rsidRDefault="00CE39C8" w:rsidP="00CE39C8">
      <w:pPr>
        <w:pStyle w:val="BodyText"/>
        <w:ind w:firstLine="720"/>
        <w:rPr>
          <w:noProof/>
          <w:lang w:val="sr-Cyrl-CS"/>
        </w:rPr>
      </w:pPr>
    </w:p>
    <w:p w14:paraId="7EA4B320" w14:textId="77777777" w:rsidR="00CE39C8" w:rsidRPr="0002751A" w:rsidRDefault="00CE39C8" w:rsidP="00CE39C8">
      <w:pPr>
        <w:ind w:right="120"/>
        <w:jc w:val="center"/>
        <w:rPr>
          <w:b/>
          <w:bCs/>
          <w:caps/>
          <w:lang w:val="sr-Cyrl-CS"/>
        </w:rPr>
      </w:pPr>
      <w:r w:rsidRPr="002D21C2">
        <w:rPr>
          <w:b/>
          <w:bCs/>
          <w:caps/>
          <w:lang w:val="sr-Cyrl-CS"/>
        </w:rPr>
        <w:t>ОБУКА ЗА РАД</w:t>
      </w:r>
      <w:r w:rsidRPr="00814316">
        <w:rPr>
          <w:b/>
          <w:bCs/>
          <w:caps/>
          <w:lang w:val="sr-Cyrl-CS"/>
        </w:rPr>
        <w:t xml:space="preserve"> </w:t>
      </w:r>
    </w:p>
    <w:p w14:paraId="0F78D634" w14:textId="77777777" w:rsidR="00CE39C8" w:rsidRPr="0002751A" w:rsidRDefault="00CE39C8" w:rsidP="00CE39C8">
      <w:pPr>
        <w:ind w:right="120"/>
        <w:jc w:val="center"/>
        <w:rPr>
          <w:b/>
          <w:bCs/>
          <w:caps/>
          <w:lang w:val="sr-Cyrl-CS"/>
        </w:rPr>
      </w:pPr>
    </w:p>
    <w:p w14:paraId="29BE3ADF" w14:textId="77777777" w:rsidR="00CE39C8" w:rsidRPr="0002751A" w:rsidRDefault="00CE39C8" w:rsidP="00CE39C8">
      <w:pPr>
        <w:tabs>
          <w:tab w:val="left" w:pos="4253"/>
          <w:tab w:val="center" w:pos="4901"/>
        </w:tabs>
        <w:ind w:right="120"/>
        <w:jc w:val="center"/>
        <w:rPr>
          <w:b/>
          <w:bCs/>
          <w:lang w:val="sr-Cyrl-CS"/>
        </w:rPr>
      </w:pPr>
      <w:r w:rsidRPr="00814316">
        <w:rPr>
          <w:b/>
          <w:bCs/>
          <w:lang w:val="sr-Cyrl-CS"/>
        </w:rPr>
        <w:t xml:space="preserve">Члан </w:t>
      </w:r>
      <w:r>
        <w:rPr>
          <w:b/>
          <w:bCs/>
          <w:lang w:val="sr-Cyrl-CS"/>
        </w:rPr>
        <w:t>10</w:t>
      </w:r>
      <w:r w:rsidRPr="00814316">
        <w:rPr>
          <w:b/>
          <w:bCs/>
          <w:lang w:val="sr-Cyrl-CS"/>
        </w:rPr>
        <w:t>.</w:t>
      </w:r>
    </w:p>
    <w:p w14:paraId="01E53669" w14:textId="77777777" w:rsidR="00CE39C8" w:rsidRPr="0002751A" w:rsidRDefault="00CE39C8" w:rsidP="00CE39C8">
      <w:pPr>
        <w:tabs>
          <w:tab w:val="left" w:pos="4253"/>
          <w:tab w:val="center" w:pos="4901"/>
        </w:tabs>
        <w:ind w:right="120"/>
        <w:jc w:val="center"/>
        <w:rPr>
          <w:b/>
          <w:bCs/>
          <w:lang w:val="sr-Cyrl-CS"/>
        </w:rPr>
      </w:pPr>
    </w:p>
    <w:p w14:paraId="516512DD" w14:textId="67486824" w:rsidR="00CE39C8" w:rsidRPr="0002751A" w:rsidRDefault="00CE39C8" w:rsidP="00CE39C8">
      <w:pPr>
        <w:ind w:right="120" w:firstLine="720"/>
        <w:jc w:val="both"/>
        <w:rPr>
          <w:lang w:val="sr-Cyrl-CS"/>
        </w:rPr>
      </w:pPr>
      <w:r w:rsidRPr="0002751A">
        <w:rPr>
          <w:lang w:val="sr-Cyrl-CS"/>
        </w:rPr>
        <w:t>Пружалац се обавезује да</w:t>
      </w:r>
      <w:r w:rsidR="00D26566">
        <w:rPr>
          <w:lang w:val="sr-Cyrl-CS"/>
        </w:rPr>
        <w:t xml:space="preserve"> у оквиру </w:t>
      </w:r>
      <w:r w:rsidR="00817EE0">
        <w:rPr>
          <w:lang w:val="sr-Cyrl-CS"/>
        </w:rPr>
        <w:t xml:space="preserve">рока за фазу - </w:t>
      </w:r>
      <w:r w:rsidR="00D26566">
        <w:rPr>
          <w:lang w:val="sr-Cyrl-CS"/>
        </w:rPr>
        <w:t>Презентациј</w:t>
      </w:r>
      <w:r w:rsidR="00817EE0">
        <w:rPr>
          <w:lang w:val="sr-Cyrl-CS"/>
        </w:rPr>
        <w:t>а</w:t>
      </w:r>
      <w:r w:rsidR="00D26566">
        <w:rPr>
          <w:lang w:val="sr-Cyrl-CS"/>
        </w:rPr>
        <w:t xml:space="preserve"> трошковних модела из члана 5</w:t>
      </w:r>
      <w:r w:rsidRPr="0002751A">
        <w:rPr>
          <w:lang w:val="sr-Cyrl-CS"/>
        </w:rPr>
        <w:t xml:space="preserve">, стручно обучи запослене Наручиоца за коришћење </w:t>
      </w:r>
      <w:r w:rsidR="009A5411">
        <w:rPr>
          <w:lang w:val="sr-Cyrl-CS"/>
        </w:rPr>
        <w:t xml:space="preserve">ажурираног </w:t>
      </w:r>
      <w:r w:rsidRPr="0002751A">
        <w:rPr>
          <w:lang w:val="sr-Cyrl-CS"/>
        </w:rPr>
        <w:t>LRIC</w:t>
      </w:r>
      <w:r w:rsidRPr="0002751A">
        <w:rPr>
          <w:bCs/>
          <w:lang w:val="sr-Cyrl-CS"/>
        </w:rPr>
        <w:t xml:space="preserve"> модела</w:t>
      </w:r>
      <w:r w:rsidR="00B543CD">
        <w:rPr>
          <w:bCs/>
        </w:rPr>
        <w:t xml:space="preserve"> </w:t>
      </w:r>
      <w:r w:rsidR="009A5411">
        <w:rPr>
          <w:rFonts w:eastAsia="TimesNewRoman,Bold"/>
          <w:color w:val="000000"/>
          <w:lang w:val="sr-Cyrl-CS"/>
        </w:rPr>
        <w:t>и разумевање начина коришћења добијених информација код доношења регулаторних одлука</w:t>
      </w:r>
      <w:r w:rsidRPr="0002751A">
        <w:rPr>
          <w:lang w:val="sr-Cyrl-CS"/>
        </w:rPr>
        <w:t xml:space="preserve">, на начин на који се иначе врши обука за рад са сличним програмима, а у складу са стандардима и правилима струке за ову врсту послова. </w:t>
      </w:r>
    </w:p>
    <w:p w14:paraId="2D919562" w14:textId="5FD026AF" w:rsidR="00CE39C8" w:rsidRDefault="00CE39C8" w:rsidP="00CE39C8">
      <w:pPr>
        <w:ind w:right="120" w:firstLine="720"/>
        <w:jc w:val="both"/>
        <w:rPr>
          <w:lang w:val="sr-Cyrl-CS"/>
        </w:rPr>
      </w:pPr>
      <w:r w:rsidRPr="0002751A">
        <w:rPr>
          <w:lang w:val="sr-Cyrl-CS"/>
        </w:rPr>
        <w:t xml:space="preserve">Стручна обука запослених ће се обавити у службеним просторијама седишта Наручиоца, у роковима и </w:t>
      </w:r>
      <w:r>
        <w:rPr>
          <w:lang w:val="sr-Cyrl-CS"/>
        </w:rPr>
        <w:t xml:space="preserve">на </w:t>
      </w:r>
      <w:r w:rsidRPr="0002751A">
        <w:rPr>
          <w:lang w:val="sr-Cyrl-CS"/>
        </w:rPr>
        <w:t>начин дефинисан овим уговором.</w:t>
      </w:r>
    </w:p>
    <w:p w14:paraId="4F690035" w14:textId="17F494F6" w:rsidR="00817EE0" w:rsidRPr="0002751A" w:rsidRDefault="00817EE0" w:rsidP="00CE39C8">
      <w:pPr>
        <w:ind w:right="120" w:firstLine="720"/>
        <w:jc w:val="both"/>
        <w:rPr>
          <w:lang w:val="sr-Cyrl-CS"/>
        </w:rPr>
      </w:pPr>
      <w:r>
        <w:rPr>
          <w:lang w:val="sr-Cyrl-CS"/>
        </w:rPr>
        <w:t>Као доказ о извршеној обуци, Пружалац се обавезује да приложи Потврду која ће бити саставни део Записника о о извршеном квантитативно-квалитативном пријему Презентације трошковних модела.</w:t>
      </w:r>
    </w:p>
    <w:p w14:paraId="451CAD10" w14:textId="77777777" w:rsidR="00CE39C8" w:rsidRPr="0002751A" w:rsidRDefault="00CE39C8" w:rsidP="00CE39C8">
      <w:pPr>
        <w:jc w:val="center"/>
        <w:rPr>
          <w:b/>
          <w:lang w:val="sr-Cyrl-CS"/>
        </w:rPr>
      </w:pPr>
    </w:p>
    <w:p w14:paraId="78281E31" w14:textId="77777777" w:rsidR="00CE39C8" w:rsidRPr="0002751A" w:rsidRDefault="00CE39C8" w:rsidP="00CE39C8">
      <w:pPr>
        <w:ind w:right="120"/>
        <w:jc w:val="center"/>
        <w:rPr>
          <w:b/>
          <w:bCs/>
          <w:lang w:val="sr-Cyrl-CS"/>
        </w:rPr>
      </w:pPr>
      <w:r w:rsidRPr="008E1D48">
        <w:rPr>
          <w:b/>
          <w:bCs/>
          <w:lang w:val="sr-Cyrl-CS"/>
        </w:rPr>
        <w:t>ПРАВ</w:t>
      </w:r>
      <w:r>
        <w:rPr>
          <w:b/>
          <w:bCs/>
          <w:lang w:val="sr-Cyrl-CS"/>
        </w:rPr>
        <w:t>О</w:t>
      </w:r>
      <w:r w:rsidRPr="007C520D">
        <w:rPr>
          <w:b/>
          <w:bCs/>
          <w:lang w:val="sr-Cyrl-CS"/>
        </w:rPr>
        <w:t xml:space="preserve"> СВОЈИНЕ И НАЧИН КОРИШЋЕЊА</w:t>
      </w:r>
    </w:p>
    <w:p w14:paraId="361B46C5" w14:textId="77777777" w:rsidR="00CE39C8" w:rsidRPr="0002751A" w:rsidRDefault="00CE39C8" w:rsidP="00CE39C8">
      <w:pPr>
        <w:ind w:right="120"/>
        <w:jc w:val="center"/>
        <w:rPr>
          <w:b/>
          <w:bCs/>
          <w:lang w:val="sr-Cyrl-CS"/>
        </w:rPr>
      </w:pPr>
    </w:p>
    <w:p w14:paraId="4F76CEE7" w14:textId="77777777" w:rsidR="00CE39C8" w:rsidRPr="0002751A" w:rsidRDefault="00CE39C8" w:rsidP="00CE39C8">
      <w:pPr>
        <w:pStyle w:val="BodyText"/>
        <w:tabs>
          <w:tab w:val="left" w:pos="4230"/>
        </w:tabs>
        <w:ind w:right="120"/>
        <w:jc w:val="center"/>
        <w:rPr>
          <w:b/>
          <w:bCs/>
          <w:lang w:val="sr-Cyrl-CS"/>
        </w:rPr>
      </w:pPr>
      <w:r w:rsidRPr="0002751A">
        <w:rPr>
          <w:b/>
          <w:bCs/>
          <w:lang w:val="sr-Cyrl-CS"/>
        </w:rPr>
        <w:t xml:space="preserve">   Члан 1</w:t>
      </w:r>
      <w:r>
        <w:rPr>
          <w:b/>
          <w:bCs/>
          <w:lang w:val="sr-Cyrl-CS"/>
        </w:rPr>
        <w:t>1</w:t>
      </w:r>
      <w:r w:rsidRPr="0002751A">
        <w:rPr>
          <w:b/>
          <w:bCs/>
          <w:lang w:val="sr-Cyrl-CS"/>
        </w:rPr>
        <w:t>.</w:t>
      </w:r>
    </w:p>
    <w:p w14:paraId="1BEC5DDE" w14:textId="77777777" w:rsidR="00CE39C8" w:rsidRPr="0002751A" w:rsidRDefault="00CE39C8" w:rsidP="00CE39C8">
      <w:pPr>
        <w:ind w:firstLine="720"/>
        <w:jc w:val="both"/>
        <w:rPr>
          <w:iCs/>
          <w:lang w:val="sr-Cyrl-CS"/>
        </w:rPr>
      </w:pPr>
    </w:p>
    <w:p w14:paraId="55D9E158" w14:textId="77777777" w:rsidR="00CE39C8" w:rsidRPr="0002751A" w:rsidRDefault="00CE39C8" w:rsidP="00CE39C8">
      <w:pPr>
        <w:ind w:firstLine="720"/>
        <w:jc w:val="both"/>
        <w:rPr>
          <w:iCs/>
          <w:lang w:val="sr-Cyrl-CS"/>
        </w:rPr>
      </w:pPr>
      <w:r w:rsidRPr="0002751A">
        <w:rPr>
          <w:iCs/>
          <w:lang w:val="sr-Cyrl-CS"/>
        </w:rPr>
        <w:t>Након квалитативног пријема</w:t>
      </w:r>
      <w:r w:rsidR="00D53BB7">
        <w:rPr>
          <w:iCs/>
          <w:lang w:val="sr-Cyrl-CS"/>
        </w:rPr>
        <w:t>, ажурирани</w:t>
      </w:r>
      <w:r w:rsidR="00B734E2">
        <w:rPr>
          <w:iCs/>
          <w:lang w:val="sr-Cyrl-CS"/>
        </w:rPr>
        <w:t xml:space="preserve"> </w:t>
      </w:r>
      <w:r w:rsidRPr="0002751A">
        <w:rPr>
          <w:lang w:val="sr-Cyrl-CS"/>
        </w:rPr>
        <w:t>LRIC</w:t>
      </w:r>
      <w:r w:rsidRPr="0002751A">
        <w:rPr>
          <w:bCs/>
          <w:lang w:val="sr-Cyrl-CS"/>
        </w:rPr>
        <w:t xml:space="preserve"> модел</w:t>
      </w:r>
      <w:r w:rsidR="00B734E2">
        <w:rPr>
          <w:bCs/>
          <w:lang w:val="sr-Cyrl-CS"/>
        </w:rPr>
        <w:t xml:space="preserve"> </w:t>
      </w:r>
      <w:r w:rsidRPr="0002751A">
        <w:rPr>
          <w:iCs/>
          <w:lang w:val="sr-Cyrl-CS"/>
        </w:rPr>
        <w:t xml:space="preserve">прелази у својину Наручиоца, са правом </w:t>
      </w:r>
      <w:r w:rsidRPr="00814316">
        <w:rPr>
          <w:iCs/>
          <w:lang w:val="sr-Cyrl-CS"/>
        </w:rPr>
        <w:t>временски неограниченог коришћења и располагања, а просторно само на територији Републике Србије.</w:t>
      </w:r>
    </w:p>
    <w:p w14:paraId="22A6C2B0" w14:textId="77777777" w:rsidR="00CE39C8" w:rsidRPr="0002751A" w:rsidRDefault="00CE39C8" w:rsidP="00CE39C8">
      <w:pPr>
        <w:ind w:firstLine="720"/>
        <w:jc w:val="both"/>
        <w:rPr>
          <w:iCs/>
          <w:lang w:val="sr-Cyrl-CS"/>
        </w:rPr>
      </w:pPr>
      <w:r w:rsidRPr="0002751A">
        <w:rPr>
          <w:iCs/>
          <w:lang w:val="sr-Cyrl-CS"/>
        </w:rPr>
        <w:t xml:space="preserve">Наручилац се обавезује да ће </w:t>
      </w:r>
      <w:r w:rsidR="00D53BB7">
        <w:rPr>
          <w:iCs/>
          <w:lang w:val="sr-Cyrl-CS"/>
        </w:rPr>
        <w:t xml:space="preserve">ажурирани </w:t>
      </w:r>
      <w:r w:rsidRPr="0002751A">
        <w:rPr>
          <w:lang w:val="sr-Cyrl-CS"/>
        </w:rPr>
        <w:t>LRIC</w:t>
      </w:r>
      <w:r w:rsidRPr="0002751A">
        <w:rPr>
          <w:bCs/>
          <w:lang w:val="sr-Cyrl-CS"/>
        </w:rPr>
        <w:t xml:space="preserve"> модел</w:t>
      </w:r>
      <w:r w:rsidRPr="0002751A">
        <w:rPr>
          <w:iCs/>
          <w:lang w:val="sr-Cyrl-CS"/>
        </w:rPr>
        <w:t xml:space="preserve"> користити искључиво у сврху обављања своје делатности.</w:t>
      </w:r>
    </w:p>
    <w:p w14:paraId="7287ABFB" w14:textId="77777777" w:rsidR="00CE39C8" w:rsidRDefault="00CE39C8" w:rsidP="00CE39C8">
      <w:pPr>
        <w:jc w:val="center"/>
        <w:rPr>
          <w:b/>
          <w:lang w:val="sr-Cyrl-CS"/>
        </w:rPr>
      </w:pPr>
    </w:p>
    <w:p w14:paraId="59DDB86A" w14:textId="77777777" w:rsidR="008D4405" w:rsidRDefault="008D4405" w:rsidP="008D4405">
      <w:pPr>
        <w:tabs>
          <w:tab w:val="left" w:pos="720"/>
        </w:tabs>
        <w:jc w:val="center"/>
        <w:rPr>
          <w:b/>
          <w:iCs/>
          <w:lang w:val="sr-Cyrl-CS"/>
        </w:rPr>
      </w:pPr>
      <w:r w:rsidRPr="008D4405">
        <w:rPr>
          <w:b/>
          <w:iCs/>
          <w:lang w:val="sr-Cyrl-CS"/>
        </w:rPr>
        <w:t>ПОСЛОВНА ТАЈНА</w:t>
      </w:r>
    </w:p>
    <w:p w14:paraId="29F89AA4" w14:textId="77777777" w:rsidR="008D4405" w:rsidRPr="008D4405" w:rsidRDefault="008D4405" w:rsidP="008D4405">
      <w:pPr>
        <w:tabs>
          <w:tab w:val="left" w:pos="720"/>
        </w:tabs>
        <w:jc w:val="center"/>
        <w:rPr>
          <w:b/>
          <w:iCs/>
          <w:lang w:val="sr-Cyrl-CS"/>
        </w:rPr>
      </w:pPr>
    </w:p>
    <w:p w14:paraId="41516124" w14:textId="77777777" w:rsidR="008D4405" w:rsidRDefault="008D4405" w:rsidP="008D4405">
      <w:pPr>
        <w:jc w:val="center"/>
        <w:rPr>
          <w:b/>
          <w:lang w:val="sr-Cyrl-CS"/>
        </w:rPr>
      </w:pPr>
      <w:r>
        <w:rPr>
          <w:b/>
          <w:lang w:val="sr-Cyrl-CS"/>
        </w:rPr>
        <w:t>Члан 1</w:t>
      </w:r>
      <w:r w:rsidR="00792F14">
        <w:rPr>
          <w:b/>
          <w:lang w:val="sr-Cyrl-CS"/>
        </w:rPr>
        <w:t>2</w:t>
      </w:r>
      <w:r>
        <w:rPr>
          <w:b/>
          <w:lang w:val="sr-Cyrl-CS"/>
        </w:rPr>
        <w:t>.</w:t>
      </w:r>
    </w:p>
    <w:p w14:paraId="6A087A91" w14:textId="77777777" w:rsidR="008D4405" w:rsidRDefault="008D4405" w:rsidP="008D4405">
      <w:pPr>
        <w:jc w:val="center"/>
        <w:rPr>
          <w:b/>
          <w:lang w:val="sr-Cyrl-CS"/>
        </w:rPr>
      </w:pPr>
    </w:p>
    <w:p w14:paraId="6252FA5E" w14:textId="77777777" w:rsidR="008D4405" w:rsidRDefault="008D4405" w:rsidP="008D4405">
      <w:pPr>
        <w:ind w:firstLine="720"/>
        <w:jc w:val="both"/>
        <w:rPr>
          <w:lang w:val="sr-Cyrl-CS"/>
        </w:rPr>
      </w:pPr>
      <w:r>
        <w:rPr>
          <w:lang w:val="sr-Cyrl-CS"/>
        </w:rPr>
        <w:lastRenderedPageBreak/>
        <w:t xml:space="preserve">Пружалац je дужан да као пословну тајну чува податке које је добио од </w:t>
      </w:r>
      <w:r>
        <w:rPr>
          <w:bCs/>
          <w:spacing w:val="20"/>
          <w:lang w:val="sr-Cyrl-CS"/>
        </w:rPr>
        <w:t>Наручиоца</w:t>
      </w:r>
      <w:r>
        <w:rPr>
          <w:lang w:val="sr-Cyrl-CS"/>
        </w:rPr>
        <w:t xml:space="preserve">, или до којих је дошао приликом обављања услуге из члана 1. овога уговора, и да исте користи искључив у сврху реализације овога уговора.  </w:t>
      </w:r>
    </w:p>
    <w:p w14:paraId="245BE55B" w14:textId="77777777" w:rsidR="008D4405" w:rsidRDefault="008D4405" w:rsidP="008D4405">
      <w:pPr>
        <w:pStyle w:val="NormalIndent"/>
        <w:ind w:left="0" w:right="89" w:firstLine="720"/>
        <w:jc w:val="both"/>
        <w:rPr>
          <w:rFonts w:ascii="Times New Roman" w:hAnsi="Times New Roman"/>
          <w:noProof/>
          <w:sz w:val="24"/>
          <w:szCs w:val="24"/>
          <w:lang w:val="sr-Cyrl-CS"/>
        </w:rPr>
      </w:pPr>
      <w:r>
        <w:rPr>
          <w:rFonts w:ascii="Times New Roman" w:hAnsi="Times New Roman"/>
          <w:noProof/>
          <w:sz w:val="24"/>
          <w:szCs w:val="24"/>
          <w:lang w:val="sr-Cyrl-CS"/>
        </w:rPr>
        <w:t xml:space="preserve">Пружалац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Наручиоца или је њихов рад код њега престао. </w:t>
      </w:r>
    </w:p>
    <w:p w14:paraId="747A9B8A" w14:textId="77777777" w:rsidR="008D4405" w:rsidRDefault="008D4405" w:rsidP="008D4405">
      <w:pPr>
        <w:pStyle w:val="NormalIndent"/>
        <w:ind w:left="0" w:right="89" w:firstLine="720"/>
        <w:jc w:val="both"/>
        <w:rPr>
          <w:rFonts w:ascii="Times New Roman" w:hAnsi="Times New Roman"/>
          <w:noProof/>
          <w:sz w:val="24"/>
          <w:szCs w:val="24"/>
          <w:lang w:val="sr-Cyrl-CS"/>
        </w:rPr>
      </w:pPr>
      <w:r>
        <w:rPr>
          <w:rFonts w:ascii="Times New Roman" w:hAnsi="Times New Roman"/>
          <w:noProof/>
          <w:sz w:val="24"/>
          <w:szCs w:val="24"/>
          <w:lang w:val="sr-Cyrl-CS"/>
        </w:rPr>
        <w:t>Обавеза чувања пословне тајне остаје на снази и по престанку важења овог уговора.</w:t>
      </w:r>
    </w:p>
    <w:p w14:paraId="1EADE1EA" w14:textId="77777777" w:rsidR="008D4405" w:rsidRDefault="008D4405" w:rsidP="008D4405">
      <w:pPr>
        <w:autoSpaceDE w:val="0"/>
        <w:autoSpaceDN w:val="0"/>
        <w:adjustRightInd w:val="0"/>
        <w:jc w:val="both"/>
        <w:rPr>
          <w:rFonts w:eastAsia="Calibri"/>
          <w:color w:val="FF0000"/>
        </w:rPr>
      </w:pPr>
    </w:p>
    <w:p w14:paraId="0FC08D53" w14:textId="77777777" w:rsidR="008D4405" w:rsidRPr="008D4405" w:rsidRDefault="008D4405" w:rsidP="008D4405">
      <w:pPr>
        <w:jc w:val="center"/>
        <w:rPr>
          <w:b/>
          <w:iCs/>
          <w:lang w:val="sr-Cyrl-CS"/>
        </w:rPr>
      </w:pPr>
      <w:r w:rsidRPr="008D4405">
        <w:rPr>
          <w:b/>
          <w:iCs/>
          <w:lang w:val="sr-Cyrl-CS"/>
        </w:rPr>
        <w:t>ПРОМЕНА ПОДАТАКА И ЗАМЕНА АНГАЖОВАНИХ ЛИЦА</w:t>
      </w:r>
    </w:p>
    <w:p w14:paraId="68FA6F48" w14:textId="77777777" w:rsidR="008D4405" w:rsidRDefault="008D4405" w:rsidP="008D4405">
      <w:pPr>
        <w:jc w:val="center"/>
        <w:rPr>
          <w:b/>
          <w:i/>
          <w:lang w:val="sr-Cyrl-CS"/>
        </w:rPr>
      </w:pPr>
    </w:p>
    <w:p w14:paraId="6A8C1DF5" w14:textId="77777777" w:rsidR="008D4405" w:rsidRDefault="008D4405" w:rsidP="008D4405">
      <w:pPr>
        <w:jc w:val="center"/>
        <w:rPr>
          <w:b/>
          <w:lang w:val="sr-Cyrl-CS"/>
        </w:rPr>
      </w:pPr>
      <w:r>
        <w:rPr>
          <w:b/>
          <w:lang w:val="sr-Cyrl-CS"/>
        </w:rPr>
        <w:t>Члан 1</w:t>
      </w:r>
      <w:r w:rsidR="00792F14">
        <w:rPr>
          <w:b/>
          <w:lang w:val="sr-Cyrl-CS"/>
        </w:rPr>
        <w:t>3</w:t>
      </w:r>
      <w:r>
        <w:rPr>
          <w:b/>
          <w:lang w:val="sr-Cyrl-CS"/>
        </w:rPr>
        <w:t>.</w:t>
      </w:r>
    </w:p>
    <w:p w14:paraId="1C662310" w14:textId="77777777" w:rsidR="008D4405" w:rsidRDefault="008D4405" w:rsidP="008D4405">
      <w:pPr>
        <w:jc w:val="center"/>
        <w:rPr>
          <w:b/>
          <w:lang w:val="sr-Cyrl-CS"/>
        </w:rPr>
      </w:pPr>
    </w:p>
    <w:p w14:paraId="155BD53D" w14:textId="77777777" w:rsidR="008D4405" w:rsidRDefault="008D4405" w:rsidP="008D4405">
      <w:pPr>
        <w:ind w:firstLine="709"/>
        <w:jc w:val="both"/>
        <w:rPr>
          <w:lang w:val="sr-Cyrl-CS"/>
        </w:rPr>
      </w:pPr>
      <w:r>
        <w:rPr>
          <w:lang w:val="sr-Cyrl-CS"/>
        </w:rPr>
        <w:t>Пружалац је дужан да без одлагања, а најкасније у року од пет дана од дана настанка промене у било којем од података прописаних члановима 75. и 76. Закона о јавним набавкама („Службени гласник РС“, бр. 124/12, 14/15 и 68/15) о тој промени писмено обавести Наручиоца и документовати је на прописан начин.</w:t>
      </w:r>
    </w:p>
    <w:p w14:paraId="7F103004" w14:textId="77777777" w:rsidR="008D4405" w:rsidRDefault="008D4405" w:rsidP="008D4405">
      <w:pPr>
        <w:ind w:firstLine="720"/>
        <w:jc w:val="both"/>
        <w:rPr>
          <w:lang w:val="sr-Cyrl-CS"/>
        </w:rPr>
      </w:pPr>
    </w:p>
    <w:p w14:paraId="2B0F05C3" w14:textId="77777777" w:rsidR="008D4405" w:rsidRDefault="008D4405" w:rsidP="008D4405">
      <w:pPr>
        <w:jc w:val="center"/>
        <w:rPr>
          <w:b/>
          <w:lang w:val="sr-Cyrl-CS"/>
        </w:rPr>
      </w:pPr>
      <w:r>
        <w:rPr>
          <w:b/>
          <w:lang w:val="sr-Cyrl-CS"/>
        </w:rPr>
        <w:t>Члан 1</w:t>
      </w:r>
      <w:r w:rsidR="00792F14">
        <w:rPr>
          <w:b/>
          <w:lang w:val="sr-Cyrl-CS"/>
        </w:rPr>
        <w:t>4</w:t>
      </w:r>
      <w:r>
        <w:rPr>
          <w:b/>
          <w:lang w:val="sr-Cyrl-CS"/>
        </w:rPr>
        <w:t>.</w:t>
      </w:r>
    </w:p>
    <w:p w14:paraId="7A5CCA80" w14:textId="77777777" w:rsidR="008D4405" w:rsidRDefault="008D4405" w:rsidP="008D4405">
      <w:pPr>
        <w:ind w:firstLine="720"/>
        <w:jc w:val="both"/>
        <w:rPr>
          <w:lang w:val="sr-Cyrl-CS"/>
        </w:rPr>
      </w:pPr>
    </w:p>
    <w:p w14:paraId="54D18756" w14:textId="77777777" w:rsidR="008D4405" w:rsidRDefault="008D4405" w:rsidP="008D4405">
      <w:pPr>
        <w:ind w:firstLine="720"/>
        <w:jc w:val="both"/>
        <w:rPr>
          <w:lang w:val="sr-Cyrl-CS"/>
        </w:rPr>
      </w:pPr>
      <w:r>
        <w:rPr>
          <w:lang w:val="sr-Cyrl-CS"/>
        </w:rPr>
        <w:t xml:space="preserve">Уколико Пружалац, из оправданих разлога, буде принуђен да изврши замену лица дефинисаних понудом, а која су одговорна за реализацију уговора, за новопредложено лице мора да прибави сагласност </w:t>
      </w:r>
      <w:r>
        <w:rPr>
          <w:bCs/>
          <w:spacing w:val="20"/>
          <w:lang w:val="sr-Cyrl-CS"/>
        </w:rPr>
        <w:t>Наручиоца</w:t>
      </w:r>
      <w:r>
        <w:rPr>
          <w:iCs/>
          <w:lang w:val="sr-Cyrl-CS"/>
        </w:rPr>
        <w:t xml:space="preserve"> у писаној форми</w:t>
      </w:r>
      <w:r>
        <w:rPr>
          <w:lang w:val="sr-Cyrl-CS"/>
        </w:rPr>
        <w:t>.</w:t>
      </w:r>
    </w:p>
    <w:p w14:paraId="0541CB62" w14:textId="77777777" w:rsidR="008D4405" w:rsidRDefault="008D4405" w:rsidP="008D4405">
      <w:pPr>
        <w:ind w:firstLine="720"/>
        <w:jc w:val="both"/>
        <w:rPr>
          <w:lang w:val="sr-Cyrl-CS"/>
        </w:rPr>
      </w:pPr>
      <w:r>
        <w:rPr>
          <w:lang w:val="sr-Cyrl-CS"/>
        </w:rPr>
        <w:t xml:space="preserve">Разлоге замене као и испуњеност услова, који морају бити једнаки као и услови који су важили за претходно предложено лице, достављају се Наручиоцу пре добијања сагласности. </w:t>
      </w:r>
    </w:p>
    <w:p w14:paraId="4824199C" w14:textId="77777777" w:rsidR="008D4405" w:rsidRDefault="008D4405" w:rsidP="008D4405">
      <w:pPr>
        <w:rPr>
          <w:rFonts w:eastAsia="TimesNewRomanPSMT"/>
          <w:b/>
          <w:lang w:val="sr-Cyrl-CS"/>
        </w:rPr>
      </w:pPr>
    </w:p>
    <w:p w14:paraId="2BF7598E" w14:textId="77777777" w:rsidR="008D4405" w:rsidRPr="008D4405" w:rsidRDefault="008D4405" w:rsidP="008D4405">
      <w:pPr>
        <w:jc w:val="center"/>
        <w:rPr>
          <w:rFonts w:eastAsia="TimesNewRomanPSMT"/>
          <w:b/>
          <w:iCs/>
          <w:lang w:val="sr-Cyrl-CS"/>
        </w:rPr>
      </w:pPr>
      <w:r w:rsidRPr="008D4405">
        <w:rPr>
          <w:rFonts w:eastAsia="TimesNewRomanPSMT"/>
          <w:b/>
          <w:iCs/>
          <w:lang w:val="sr-Cyrl-CS"/>
        </w:rPr>
        <w:t>ВИША СИЛА</w:t>
      </w:r>
    </w:p>
    <w:p w14:paraId="4B3354EF" w14:textId="77777777" w:rsidR="008D4405" w:rsidRDefault="008D4405" w:rsidP="008D4405">
      <w:pPr>
        <w:jc w:val="center"/>
        <w:rPr>
          <w:rFonts w:eastAsia="TimesNewRomanPSMT"/>
          <w:b/>
          <w:i/>
          <w:lang w:val="sr-Cyrl-CS"/>
        </w:rPr>
      </w:pPr>
    </w:p>
    <w:p w14:paraId="0B4E1F15" w14:textId="77777777" w:rsidR="008D4405" w:rsidRPr="00792F14" w:rsidRDefault="008D4405" w:rsidP="008D4405">
      <w:pPr>
        <w:jc w:val="center"/>
        <w:rPr>
          <w:b/>
        </w:rPr>
      </w:pPr>
      <w:r>
        <w:rPr>
          <w:b/>
          <w:lang w:val="sr-Cyrl-CS"/>
        </w:rPr>
        <w:t>Члан 1</w:t>
      </w:r>
      <w:r w:rsidR="00792F14">
        <w:rPr>
          <w:b/>
          <w:lang w:val="sr-Cyrl-CS"/>
        </w:rPr>
        <w:t>5.</w:t>
      </w:r>
    </w:p>
    <w:p w14:paraId="4F0B1C54" w14:textId="77777777" w:rsidR="008D4405" w:rsidRDefault="008D4405" w:rsidP="008D4405">
      <w:pPr>
        <w:rPr>
          <w:b/>
          <w:lang w:val="sr-Latn-CS"/>
        </w:rPr>
      </w:pPr>
    </w:p>
    <w:p w14:paraId="784AA917" w14:textId="77777777" w:rsidR="008D4405" w:rsidRDefault="008D4405" w:rsidP="008D4405">
      <w:pPr>
        <w:ind w:firstLine="709"/>
        <w:jc w:val="both"/>
        <w:rPr>
          <w:lang w:val="sr-Cyrl-CS"/>
        </w:rPr>
      </w:pPr>
      <w:r>
        <w:rPr>
          <w:lang w:val="sr-Cyrl-CS"/>
        </w:rPr>
        <w:t>Пружалац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14:paraId="6345CABE" w14:textId="77777777" w:rsidR="008D4405" w:rsidRDefault="008D4405" w:rsidP="008D4405">
      <w:pPr>
        <w:ind w:firstLine="709"/>
        <w:jc w:val="both"/>
        <w:rPr>
          <w:lang w:val="sr-Cyrl-CS"/>
        </w:rPr>
      </w:pPr>
      <w:r>
        <w:rPr>
          <w:lang w:val="sr-Cyrl-CS"/>
        </w:rPr>
        <w:t xml:space="preserve">Престанком више силе настављају се и уговорене обавезе. </w:t>
      </w:r>
    </w:p>
    <w:p w14:paraId="077FD0BD" w14:textId="77777777" w:rsidR="008D4405" w:rsidRPr="0002751A" w:rsidRDefault="008D4405" w:rsidP="00CE39C8">
      <w:pPr>
        <w:jc w:val="center"/>
        <w:rPr>
          <w:b/>
          <w:lang w:val="sr-Cyrl-CS"/>
        </w:rPr>
      </w:pPr>
    </w:p>
    <w:p w14:paraId="4D77A3D9" w14:textId="77777777" w:rsidR="00CE39C8" w:rsidRPr="0002751A" w:rsidRDefault="00CE39C8" w:rsidP="00CE39C8">
      <w:pPr>
        <w:jc w:val="center"/>
        <w:rPr>
          <w:b/>
          <w:lang w:val="sr-Cyrl-CS"/>
        </w:rPr>
      </w:pPr>
      <w:r w:rsidRPr="0002751A">
        <w:rPr>
          <w:b/>
          <w:lang w:val="sr-Cyrl-CS"/>
        </w:rPr>
        <w:t>УГОВОРНА КАЗНА</w:t>
      </w:r>
    </w:p>
    <w:p w14:paraId="01D596B9" w14:textId="77777777" w:rsidR="00CE39C8" w:rsidRPr="0002751A" w:rsidRDefault="00CE39C8" w:rsidP="00CE39C8">
      <w:pPr>
        <w:jc w:val="center"/>
        <w:rPr>
          <w:b/>
          <w:lang w:val="sr-Cyrl-CS"/>
        </w:rPr>
      </w:pPr>
    </w:p>
    <w:p w14:paraId="7A03F758" w14:textId="77777777" w:rsidR="00CE39C8" w:rsidRPr="0002751A" w:rsidRDefault="00CE39C8" w:rsidP="00CE39C8">
      <w:pPr>
        <w:jc w:val="center"/>
        <w:rPr>
          <w:b/>
          <w:lang w:val="sr-Cyrl-CS"/>
        </w:rPr>
      </w:pPr>
      <w:r w:rsidRPr="0002751A">
        <w:rPr>
          <w:b/>
          <w:lang w:val="sr-Cyrl-CS"/>
        </w:rPr>
        <w:t>Члан 1</w:t>
      </w:r>
      <w:r w:rsidR="00792F14">
        <w:rPr>
          <w:b/>
          <w:lang w:val="sr-Cyrl-CS"/>
        </w:rPr>
        <w:t>6</w:t>
      </w:r>
      <w:r w:rsidRPr="0002751A">
        <w:rPr>
          <w:b/>
          <w:lang w:val="sr-Cyrl-CS"/>
        </w:rPr>
        <w:t>.</w:t>
      </w:r>
    </w:p>
    <w:p w14:paraId="0534D765" w14:textId="77777777" w:rsidR="00CE39C8" w:rsidRPr="0002751A" w:rsidRDefault="00CE39C8" w:rsidP="00CE39C8">
      <w:pPr>
        <w:jc w:val="center"/>
        <w:rPr>
          <w:b/>
          <w:lang w:val="sr-Cyrl-CS"/>
        </w:rPr>
      </w:pPr>
    </w:p>
    <w:p w14:paraId="573801CD" w14:textId="77777777" w:rsidR="008D4405" w:rsidRDefault="008D4405" w:rsidP="008D4405">
      <w:pPr>
        <w:ind w:firstLine="720"/>
        <w:jc w:val="both"/>
        <w:rPr>
          <w:lang w:val="ru-RU"/>
        </w:rPr>
      </w:pPr>
      <w:r>
        <w:rPr>
          <w:lang w:val="ru-RU"/>
        </w:rPr>
        <w:t>Уколико Пружалац своје обавезе дефинисане овим уговором не испуни у уговореном року, дужан је да за сваки дан закашњења плати на име уговорне казне Наручиоцу износ од 0.5% од укупне уговорене цене.</w:t>
      </w:r>
    </w:p>
    <w:p w14:paraId="1AA9F396" w14:textId="77777777" w:rsidR="008D4405" w:rsidRDefault="008D4405" w:rsidP="008D4405">
      <w:pPr>
        <w:ind w:firstLine="720"/>
        <w:jc w:val="both"/>
      </w:pPr>
      <w:r>
        <w:rPr>
          <w:lang w:val="sr-Cyrl-CS"/>
        </w:rPr>
        <w:t>Укупан износ уговорне казне не може прећи 5% вредности уговорене цене.</w:t>
      </w:r>
    </w:p>
    <w:p w14:paraId="04F27A5E" w14:textId="77777777" w:rsidR="008D4405" w:rsidRDefault="008D4405" w:rsidP="008D4405">
      <w:pPr>
        <w:ind w:firstLine="720"/>
        <w:jc w:val="both"/>
        <w:rPr>
          <w:lang w:val="ru-RU"/>
        </w:rPr>
      </w:pPr>
      <w:r>
        <w:rPr>
          <w:lang w:val="sr-Cyrl-CS"/>
        </w:rPr>
        <w:t>За штету која превазилази горе наведени износ Наручилац ће покренути судски спор за накнаду штете</w:t>
      </w:r>
      <w:r>
        <w:rPr>
          <w:lang w:val="ru-RU"/>
        </w:rPr>
        <w:t>.</w:t>
      </w:r>
    </w:p>
    <w:p w14:paraId="654D1674" w14:textId="77777777" w:rsidR="00CE39C8" w:rsidRDefault="00CE39C8" w:rsidP="008D4405">
      <w:pPr>
        <w:jc w:val="both"/>
        <w:rPr>
          <w:lang w:val="sr-Cyrl-CS"/>
        </w:rPr>
      </w:pPr>
      <w:r w:rsidRPr="0002751A">
        <w:rPr>
          <w:lang w:val="sr-Cyrl-CS"/>
        </w:rPr>
        <w:tab/>
      </w:r>
      <w:bookmarkStart w:id="10" w:name="_Toc65643734"/>
      <w:bookmarkStart w:id="11" w:name="_Toc76445799"/>
    </w:p>
    <w:bookmarkEnd w:id="10"/>
    <w:bookmarkEnd w:id="11"/>
    <w:p w14:paraId="596343B8" w14:textId="77777777" w:rsidR="008D4405" w:rsidRPr="008D4405" w:rsidRDefault="008D4405" w:rsidP="008D4405">
      <w:pPr>
        <w:keepNext/>
        <w:jc w:val="center"/>
        <w:rPr>
          <w:b/>
          <w:bCs/>
        </w:rPr>
      </w:pPr>
      <w:r w:rsidRPr="008D4405">
        <w:rPr>
          <w:b/>
          <w:bCs/>
        </w:rPr>
        <w:lastRenderedPageBreak/>
        <w:t>РЕШАВАЊЕ СПОРОВА</w:t>
      </w:r>
    </w:p>
    <w:p w14:paraId="5029D30B" w14:textId="77777777" w:rsidR="008D4405" w:rsidRPr="008D4405" w:rsidRDefault="008D4405" w:rsidP="008D4405">
      <w:pPr>
        <w:keepNext/>
        <w:jc w:val="center"/>
        <w:rPr>
          <w:b/>
          <w:bCs/>
          <w:i/>
          <w:iCs/>
        </w:rPr>
      </w:pPr>
    </w:p>
    <w:p w14:paraId="6F9227BB" w14:textId="77777777" w:rsidR="008D4405" w:rsidRDefault="008D4405" w:rsidP="008D4405">
      <w:pPr>
        <w:keepNext/>
        <w:jc w:val="center"/>
        <w:rPr>
          <w:b/>
          <w:bCs/>
          <w:spacing w:val="20"/>
          <w:lang w:val="sr-Cyrl-CS"/>
        </w:rPr>
      </w:pPr>
      <w:r>
        <w:rPr>
          <w:b/>
          <w:bCs/>
          <w:spacing w:val="20"/>
          <w:lang w:val="sr-Latn-CS"/>
        </w:rPr>
        <w:t xml:space="preserve">Члан </w:t>
      </w:r>
      <w:r>
        <w:rPr>
          <w:b/>
          <w:bCs/>
          <w:spacing w:val="20"/>
          <w:lang w:val="sr-Cyrl-CS"/>
        </w:rPr>
        <w:t>1</w:t>
      </w:r>
      <w:r w:rsidR="00792F14">
        <w:rPr>
          <w:b/>
          <w:bCs/>
          <w:spacing w:val="20"/>
          <w:lang w:val="sr-Cyrl-CS"/>
        </w:rPr>
        <w:t>7</w:t>
      </w:r>
      <w:r>
        <w:rPr>
          <w:b/>
          <w:bCs/>
          <w:spacing w:val="20"/>
          <w:lang w:val="sr-Latn-CS"/>
        </w:rPr>
        <w:t>.</w:t>
      </w:r>
    </w:p>
    <w:p w14:paraId="550B2FDC" w14:textId="77777777" w:rsidR="008D4405" w:rsidRDefault="008D4405" w:rsidP="008D4405">
      <w:pPr>
        <w:keepNext/>
        <w:jc w:val="center"/>
        <w:rPr>
          <w:b/>
          <w:bCs/>
          <w:spacing w:val="20"/>
          <w:lang w:val="sr-Cyrl-CS"/>
        </w:rPr>
      </w:pPr>
    </w:p>
    <w:p w14:paraId="2937FFBD" w14:textId="77777777" w:rsidR="008D4405" w:rsidRDefault="008D4405" w:rsidP="008D4405">
      <w:pPr>
        <w:ind w:firstLine="720"/>
        <w:jc w:val="both"/>
        <w:rPr>
          <w:lang w:val="sr-Cyrl-CS"/>
        </w:rPr>
      </w:pPr>
      <w:r>
        <w:rPr>
          <w:lang w:val="sr-Cyrl-CS"/>
        </w:rPr>
        <w:t>У</w:t>
      </w:r>
      <w:r>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14:paraId="645AAFF4" w14:textId="77777777" w:rsidR="008D4405" w:rsidRDefault="008D4405" w:rsidP="008D4405">
      <w:pPr>
        <w:ind w:firstLine="720"/>
        <w:jc w:val="both"/>
        <w:rPr>
          <w:lang w:val="sr-Cyrl-CS"/>
        </w:rPr>
      </w:pPr>
      <w:r>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14:paraId="061D099F" w14:textId="77777777" w:rsidR="008D4405" w:rsidRDefault="008D4405" w:rsidP="008D4405">
      <w:pPr>
        <w:widowControl w:val="0"/>
        <w:autoSpaceDE w:val="0"/>
        <w:autoSpaceDN w:val="0"/>
        <w:adjustRightInd w:val="0"/>
        <w:jc w:val="center"/>
        <w:rPr>
          <w:b/>
          <w:bCs/>
          <w:w w:val="102"/>
          <w:lang w:val="sr-Cyrl-CS"/>
        </w:rPr>
      </w:pPr>
    </w:p>
    <w:p w14:paraId="2306D468" w14:textId="77777777" w:rsidR="008D4405" w:rsidRDefault="008D4405" w:rsidP="008D4405">
      <w:pPr>
        <w:widowControl w:val="0"/>
        <w:autoSpaceDE w:val="0"/>
        <w:autoSpaceDN w:val="0"/>
        <w:adjustRightInd w:val="0"/>
        <w:jc w:val="center"/>
        <w:rPr>
          <w:lang w:val="sr-Cyrl-CS"/>
        </w:rPr>
      </w:pPr>
      <w:r>
        <w:rPr>
          <w:b/>
          <w:bCs/>
          <w:w w:val="102"/>
          <w:lang w:val="sr-Cyrl-CS"/>
        </w:rPr>
        <w:t>Ч</w:t>
      </w:r>
      <w:r>
        <w:rPr>
          <w:b/>
          <w:bCs/>
          <w:spacing w:val="-2"/>
          <w:w w:val="102"/>
          <w:lang w:val="sr-Cyrl-CS"/>
        </w:rPr>
        <w:t>л</w:t>
      </w:r>
      <w:r>
        <w:rPr>
          <w:b/>
          <w:bCs/>
          <w:spacing w:val="1"/>
          <w:w w:val="102"/>
          <w:lang w:val="sr-Cyrl-CS"/>
        </w:rPr>
        <w:t>а</w:t>
      </w:r>
      <w:r>
        <w:rPr>
          <w:b/>
          <w:bCs/>
          <w:w w:val="102"/>
          <w:lang w:val="sr-Cyrl-CS"/>
        </w:rPr>
        <w:t>н</w:t>
      </w:r>
      <w:r>
        <w:rPr>
          <w:b/>
          <w:bCs/>
          <w:spacing w:val="1"/>
          <w:w w:val="102"/>
          <w:lang w:val="sr-Cyrl-CS"/>
        </w:rPr>
        <w:t>1</w:t>
      </w:r>
      <w:r w:rsidR="00792F14">
        <w:rPr>
          <w:b/>
          <w:bCs/>
          <w:spacing w:val="1"/>
          <w:w w:val="102"/>
          <w:lang w:val="sr-Cyrl-CS"/>
        </w:rPr>
        <w:t>8.</w:t>
      </w:r>
    </w:p>
    <w:p w14:paraId="580F63BC" w14:textId="77777777" w:rsidR="008D4405" w:rsidRDefault="008D4405" w:rsidP="008D4405">
      <w:pPr>
        <w:widowControl w:val="0"/>
        <w:autoSpaceDE w:val="0"/>
        <w:autoSpaceDN w:val="0"/>
        <w:adjustRightInd w:val="0"/>
        <w:spacing w:before="3" w:line="200" w:lineRule="exact"/>
        <w:rPr>
          <w:lang w:val="sr-Cyrl-CS"/>
        </w:rPr>
      </w:pPr>
    </w:p>
    <w:p w14:paraId="617207D9" w14:textId="77777777" w:rsidR="008D4405" w:rsidRDefault="008D4405" w:rsidP="008D4405">
      <w:pPr>
        <w:widowControl w:val="0"/>
        <w:autoSpaceDE w:val="0"/>
        <w:autoSpaceDN w:val="0"/>
        <w:adjustRightInd w:val="0"/>
        <w:ind w:right="-116" w:firstLine="720"/>
        <w:jc w:val="both"/>
        <w:rPr>
          <w:lang w:val="sr-Cyrl-CS"/>
        </w:rPr>
      </w:pPr>
      <w:r>
        <w:rPr>
          <w:w w:val="102"/>
          <w:lang w:val="sr-Cyrl-CS"/>
        </w:rPr>
        <w:t>Засвешто</w:t>
      </w:r>
      <w:r>
        <w:rPr>
          <w:spacing w:val="-1"/>
          <w:w w:val="102"/>
          <w:lang w:val="sr-Cyrl-CS"/>
        </w:rPr>
        <w:t>ов</w:t>
      </w:r>
      <w:r>
        <w:rPr>
          <w:spacing w:val="1"/>
          <w:w w:val="102"/>
          <w:lang w:val="sr-Cyrl-CS"/>
        </w:rPr>
        <w:t>и</w:t>
      </w:r>
      <w:r>
        <w:rPr>
          <w:w w:val="102"/>
          <w:lang w:val="sr-Cyrl-CS"/>
        </w:rPr>
        <w:t>мУгов</w:t>
      </w:r>
      <w:r>
        <w:rPr>
          <w:spacing w:val="-1"/>
          <w:w w:val="102"/>
          <w:lang w:val="sr-Cyrl-CS"/>
        </w:rPr>
        <w:t>о</w:t>
      </w:r>
      <w:r>
        <w:rPr>
          <w:w w:val="102"/>
          <w:lang w:val="sr-Cyrl-CS"/>
        </w:rPr>
        <w:t>ромнијерег</w:t>
      </w:r>
      <w:r>
        <w:rPr>
          <w:spacing w:val="2"/>
          <w:w w:val="102"/>
          <w:lang w:val="sr-Cyrl-CS"/>
        </w:rPr>
        <w:t>у</w:t>
      </w:r>
      <w:r>
        <w:rPr>
          <w:w w:val="102"/>
          <w:lang w:val="sr-Cyrl-CS"/>
        </w:rPr>
        <w:t>л</w:t>
      </w:r>
      <w:r>
        <w:rPr>
          <w:spacing w:val="-2"/>
          <w:w w:val="102"/>
          <w:lang w:val="sr-Cyrl-CS"/>
        </w:rPr>
        <w:t>и</w:t>
      </w:r>
      <w:r>
        <w:rPr>
          <w:w w:val="102"/>
          <w:lang w:val="sr-Cyrl-CS"/>
        </w:rPr>
        <w:t>с</w:t>
      </w:r>
      <w:r>
        <w:rPr>
          <w:spacing w:val="1"/>
          <w:w w:val="102"/>
          <w:lang w:val="sr-Cyrl-CS"/>
        </w:rPr>
        <w:t>а</w:t>
      </w:r>
      <w:r>
        <w:rPr>
          <w:w w:val="102"/>
          <w:lang w:val="sr-Cyrl-CS"/>
        </w:rPr>
        <w:t>ноп</w:t>
      </w:r>
      <w:r>
        <w:rPr>
          <w:spacing w:val="1"/>
          <w:w w:val="102"/>
          <w:lang w:val="sr-Cyrl-CS"/>
        </w:rPr>
        <w:t>р</w:t>
      </w:r>
      <w:r>
        <w:rPr>
          <w:w w:val="102"/>
          <w:lang w:val="sr-Cyrl-CS"/>
        </w:rPr>
        <w:t>и</w:t>
      </w:r>
      <w:r>
        <w:rPr>
          <w:spacing w:val="-2"/>
          <w:w w:val="102"/>
          <w:lang w:val="sr-Cyrl-CS"/>
        </w:rPr>
        <w:t>м</w:t>
      </w:r>
      <w:r>
        <w:rPr>
          <w:spacing w:val="1"/>
          <w:w w:val="102"/>
          <w:lang w:val="sr-Cyrl-CS"/>
        </w:rPr>
        <w:t>е</w:t>
      </w:r>
      <w:r>
        <w:rPr>
          <w:w w:val="102"/>
          <w:lang w:val="sr-Cyrl-CS"/>
        </w:rPr>
        <w:t>њиваће</w:t>
      </w:r>
      <w:r>
        <w:rPr>
          <w:spacing w:val="-1"/>
          <w:w w:val="102"/>
          <w:lang w:val="sr-Cyrl-CS"/>
        </w:rPr>
        <w:t>с</w:t>
      </w:r>
      <w:r>
        <w:rPr>
          <w:w w:val="102"/>
          <w:lang w:val="sr-Cyrl-CS"/>
        </w:rPr>
        <w:t>е</w:t>
      </w:r>
      <w:r>
        <w:rPr>
          <w:spacing w:val="1"/>
          <w:w w:val="102"/>
          <w:lang w:val="sr-Cyrl-CS"/>
        </w:rPr>
        <w:t>о</w:t>
      </w:r>
      <w:r>
        <w:rPr>
          <w:w w:val="102"/>
          <w:lang w:val="sr-Cyrl-CS"/>
        </w:rPr>
        <w:t>дре</w:t>
      </w:r>
      <w:r>
        <w:rPr>
          <w:spacing w:val="1"/>
          <w:w w:val="102"/>
          <w:lang w:val="sr-Cyrl-CS"/>
        </w:rPr>
        <w:t>д</w:t>
      </w:r>
      <w:r>
        <w:rPr>
          <w:w w:val="102"/>
          <w:lang w:val="sr-Cyrl-CS"/>
        </w:rPr>
        <w:t>бе</w:t>
      </w:r>
      <w:r>
        <w:rPr>
          <w:spacing w:val="1"/>
          <w:w w:val="102"/>
          <w:lang w:val="sr-Cyrl-CS"/>
        </w:rPr>
        <w:t>З</w:t>
      </w:r>
      <w:r>
        <w:rPr>
          <w:spacing w:val="-1"/>
          <w:w w:val="102"/>
          <w:lang w:val="sr-Cyrl-CS"/>
        </w:rPr>
        <w:t>ак</w:t>
      </w:r>
      <w:r>
        <w:rPr>
          <w:spacing w:val="2"/>
          <w:w w:val="102"/>
          <w:lang w:val="sr-Cyrl-CS"/>
        </w:rPr>
        <w:t>о</w:t>
      </w:r>
      <w:r>
        <w:rPr>
          <w:spacing w:val="-2"/>
          <w:w w:val="102"/>
          <w:lang w:val="sr-Cyrl-CS"/>
        </w:rPr>
        <w:t>н</w:t>
      </w:r>
      <w:r>
        <w:rPr>
          <w:spacing w:val="1"/>
          <w:w w:val="102"/>
          <w:lang w:val="sr-Cyrl-CS"/>
        </w:rPr>
        <w:t xml:space="preserve">а </w:t>
      </w:r>
      <w:r>
        <w:rPr>
          <w:w w:val="102"/>
          <w:lang w:val="sr-Cyrl-CS"/>
        </w:rPr>
        <w:t>о</w:t>
      </w:r>
      <w:r>
        <w:rPr>
          <w:spacing w:val="-1"/>
          <w:w w:val="102"/>
          <w:lang w:val="sr-Cyrl-CS"/>
        </w:rPr>
        <w:t>о</w:t>
      </w:r>
      <w:r>
        <w:rPr>
          <w:spacing w:val="1"/>
          <w:w w:val="102"/>
          <w:lang w:val="sr-Cyrl-CS"/>
        </w:rPr>
        <w:t>б</w:t>
      </w:r>
      <w:r>
        <w:rPr>
          <w:w w:val="102"/>
          <w:lang w:val="sr-Cyrl-CS"/>
        </w:rPr>
        <w:t>л</w:t>
      </w:r>
      <w:r>
        <w:rPr>
          <w:spacing w:val="-2"/>
          <w:w w:val="102"/>
          <w:lang w:val="sr-Cyrl-CS"/>
        </w:rPr>
        <w:t>и</w:t>
      </w:r>
      <w:r>
        <w:rPr>
          <w:spacing w:val="-1"/>
          <w:w w:val="102"/>
          <w:lang w:val="sr-Cyrl-CS"/>
        </w:rPr>
        <w:t>г</w:t>
      </w:r>
      <w:r>
        <w:rPr>
          <w:spacing w:val="1"/>
          <w:w w:val="102"/>
          <w:lang w:val="sr-Cyrl-CS"/>
        </w:rPr>
        <w:t>ац</w:t>
      </w:r>
      <w:r>
        <w:rPr>
          <w:spacing w:val="-1"/>
          <w:w w:val="102"/>
          <w:lang w:val="sr-Cyrl-CS"/>
        </w:rPr>
        <w:t>и</w:t>
      </w:r>
      <w:r>
        <w:rPr>
          <w:w w:val="102"/>
          <w:lang w:val="sr-Cyrl-CS"/>
        </w:rPr>
        <w:t>о</w:t>
      </w:r>
      <w:r>
        <w:rPr>
          <w:spacing w:val="1"/>
          <w:w w:val="102"/>
          <w:lang w:val="sr-Cyrl-CS"/>
        </w:rPr>
        <w:t>н</w:t>
      </w:r>
      <w:r>
        <w:rPr>
          <w:spacing w:val="-1"/>
          <w:w w:val="102"/>
          <w:lang w:val="sr-Cyrl-CS"/>
        </w:rPr>
        <w:t>и</w:t>
      </w:r>
      <w:r>
        <w:rPr>
          <w:w w:val="102"/>
          <w:lang w:val="sr-Cyrl-CS"/>
        </w:rPr>
        <w:t>мод</w:t>
      </w:r>
      <w:r>
        <w:rPr>
          <w:spacing w:val="-2"/>
          <w:w w:val="102"/>
          <w:lang w:val="sr-Cyrl-CS"/>
        </w:rPr>
        <w:t>н</w:t>
      </w:r>
      <w:r>
        <w:rPr>
          <w:spacing w:val="2"/>
          <w:w w:val="102"/>
          <w:lang w:val="sr-Cyrl-CS"/>
        </w:rPr>
        <w:t>о</w:t>
      </w:r>
      <w:r>
        <w:rPr>
          <w:w w:val="102"/>
          <w:lang w:val="sr-Cyrl-CS"/>
        </w:rPr>
        <w:t>сим</w:t>
      </w:r>
      <w:r>
        <w:rPr>
          <w:spacing w:val="2"/>
          <w:w w:val="102"/>
          <w:lang w:val="sr-Cyrl-CS"/>
        </w:rPr>
        <w:t>а</w:t>
      </w:r>
      <w:r>
        <w:rPr>
          <w:w w:val="102"/>
          <w:lang w:val="sr-Cyrl-CS"/>
        </w:rPr>
        <w:t>,</w:t>
      </w:r>
      <w:r>
        <w:rPr>
          <w:spacing w:val="1"/>
          <w:w w:val="102"/>
          <w:lang w:val="sr-Cyrl-CS"/>
        </w:rPr>
        <w:t>ка</w:t>
      </w:r>
      <w:r>
        <w:rPr>
          <w:w w:val="102"/>
          <w:lang w:val="sr-Cyrl-CS"/>
        </w:rPr>
        <w:t>оидр</w:t>
      </w:r>
      <w:r>
        <w:rPr>
          <w:spacing w:val="2"/>
          <w:w w:val="102"/>
          <w:lang w:val="sr-Cyrl-CS"/>
        </w:rPr>
        <w:t>у</w:t>
      </w:r>
      <w:r>
        <w:rPr>
          <w:w w:val="102"/>
          <w:lang w:val="sr-Cyrl-CS"/>
        </w:rPr>
        <w:t>гипро</w:t>
      </w:r>
      <w:r>
        <w:rPr>
          <w:spacing w:val="1"/>
          <w:w w:val="102"/>
          <w:lang w:val="sr-Cyrl-CS"/>
        </w:rPr>
        <w:t>п</w:t>
      </w:r>
      <w:r>
        <w:rPr>
          <w:w w:val="102"/>
          <w:lang w:val="sr-Cyrl-CS"/>
        </w:rPr>
        <w:t>исикојир</w:t>
      </w:r>
      <w:r>
        <w:rPr>
          <w:spacing w:val="1"/>
          <w:w w:val="102"/>
          <w:lang w:val="sr-Cyrl-CS"/>
        </w:rPr>
        <w:t>е</w:t>
      </w:r>
      <w:r>
        <w:rPr>
          <w:w w:val="102"/>
          <w:lang w:val="sr-Cyrl-CS"/>
        </w:rPr>
        <w:t>гулишуовума</w:t>
      </w:r>
      <w:r>
        <w:rPr>
          <w:spacing w:val="1"/>
          <w:w w:val="102"/>
          <w:lang w:val="sr-Cyrl-CS"/>
        </w:rPr>
        <w:t>т</w:t>
      </w:r>
      <w:r>
        <w:rPr>
          <w:w w:val="102"/>
          <w:lang w:val="sr-Cyrl-CS"/>
        </w:rPr>
        <w:t>ер</w:t>
      </w:r>
      <w:r>
        <w:rPr>
          <w:spacing w:val="-2"/>
          <w:w w:val="102"/>
          <w:lang w:val="sr-Cyrl-CS"/>
        </w:rPr>
        <w:t>и</w:t>
      </w:r>
      <w:r>
        <w:rPr>
          <w:spacing w:val="1"/>
          <w:w w:val="102"/>
          <w:lang w:val="sr-Cyrl-CS"/>
        </w:rPr>
        <w:t>ју</w:t>
      </w:r>
      <w:r>
        <w:rPr>
          <w:w w:val="102"/>
          <w:lang w:val="sr-Cyrl-CS"/>
        </w:rPr>
        <w:t>.</w:t>
      </w:r>
    </w:p>
    <w:p w14:paraId="6EA406E4" w14:textId="77777777" w:rsidR="00CE39C8" w:rsidRPr="0002751A" w:rsidRDefault="00CE39C8" w:rsidP="00CE39C8">
      <w:pPr>
        <w:jc w:val="center"/>
        <w:rPr>
          <w:b/>
          <w:lang w:val="sr-Cyrl-CS"/>
        </w:rPr>
      </w:pPr>
    </w:p>
    <w:p w14:paraId="25A94AB9" w14:textId="77777777" w:rsidR="00842F84" w:rsidRPr="002D21C2" w:rsidRDefault="00842F84" w:rsidP="00842F84">
      <w:pPr>
        <w:keepNext/>
        <w:jc w:val="center"/>
        <w:outlineLvl w:val="2"/>
        <w:rPr>
          <w:b/>
          <w:bCs/>
        </w:rPr>
      </w:pPr>
      <w:r w:rsidRPr="002D21C2">
        <w:rPr>
          <w:b/>
          <w:bCs/>
        </w:rPr>
        <w:t>СТУПАЊЕ НА СНАГУ И ТРАЈАЊЕ УГОВОРА</w:t>
      </w:r>
    </w:p>
    <w:p w14:paraId="6AA45247" w14:textId="77777777" w:rsidR="00842F84" w:rsidRPr="002D21C2" w:rsidRDefault="00842F84" w:rsidP="00842F84">
      <w:pPr>
        <w:keepNext/>
        <w:jc w:val="center"/>
        <w:outlineLvl w:val="2"/>
        <w:rPr>
          <w:b/>
          <w:bCs/>
          <w:i/>
          <w:iCs/>
          <w:lang w:val="sr-Cyrl-CS"/>
        </w:rPr>
      </w:pPr>
    </w:p>
    <w:p w14:paraId="3CF55B0A" w14:textId="77777777" w:rsidR="00842F84" w:rsidRPr="002D21C2" w:rsidRDefault="00842F84" w:rsidP="00842F84">
      <w:pPr>
        <w:keepNext/>
        <w:jc w:val="center"/>
        <w:rPr>
          <w:b/>
          <w:bCs/>
          <w:spacing w:val="20"/>
          <w:lang w:val="sr-Cyrl-CS"/>
        </w:rPr>
      </w:pPr>
      <w:r w:rsidRPr="002D21C2">
        <w:rPr>
          <w:b/>
          <w:bCs/>
          <w:spacing w:val="20"/>
          <w:lang w:val="sr-Latn-CS"/>
        </w:rPr>
        <w:t xml:space="preserve">Члан </w:t>
      </w:r>
      <w:r w:rsidR="00792F14" w:rsidRPr="002D21C2">
        <w:rPr>
          <w:b/>
          <w:bCs/>
          <w:spacing w:val="20"/>
        </w:rPr>
        <w:t>19</w:t>
      </w:r>
      <w:r w:rsidRPr="002D21C2">
        <w:rPr>
          <w:b/>
          <w:bCs/>
          <w:spacing w:val="20"/>
          <w:lang w:val="sr-Latn-CS"/>
        </w:rPr>
        <w:t>.</w:t>
      </w:r>
    </w:p>
    <w:p w14:paraId="2BB26208" w14:textId="77777777" w:rsidR="00842F84" w:rsidRPr="002D21C2" w:rsidRDefault="00842F84" w:rsidP="00842F84">
      <w:pPr>
        <w:keepNext/>
        <w:jc w:val="center"/>
        <w:rPr>
          <w:b/>
          <w:bCs/>
          <w:spacing w:val="20"/>
          <w:lang w:val="sr-Cyrl-CS"/>
        </w:rPr>
      </w:pPr>
    </w:p>
    <w:p w14:paraId="756786BF" w14:textId="77777777" w:rsidR="00842F84" w:rsidRDefault="00842F84" w:rsidP="00842F84">
      <w:pPr>
        <w:ind w:firstLine="720"/>
        <w:jc w:val="both"/>
        <w:rPr>
          <w:lang w:val="sr-Cyrl-CS"/>
        </w:rPr>
      </w:pPr>
      <w:r w:rsidRPr="002D21C2">
        <w:rPr>
          <w:lang w:val="sr-Cyrl-CS"/>
        </w:rPr>
        <w:t xml:space="preserve">Уговорне обавезе почињу да важе од дана потписивања уговора обе уговорне стране, а уговор остаје на снази најдуже до </w:t>
      </w:r>
      <w:r w:rsidR="00D53BB7" w:rsidRPr="002D21C2">
        <w:rPr>
          <w:lang w:val="sr-Cyrl-CS"/>
        </w:rPr>
        <w:t>истека средства обезбеђења</w:t>
      </w:r>
      <w:r w:rsidRPr="002D21C2">
        <w:rPr>
          <w:lang w:val="sr-Cyrl-CS"/>
        </w:rPr>
        <w:t>.</w:t>
      </w:r>
    </w:p>
    <w:p w14:paraId="1FA95648" w14:textId="77777777" w:rsidR="00842F84" w:rsidRDefault="00842F84" w:rsidP="00842F84">
      <w:pPr>
        <w:jc w:val="both"/>
        <w:rPr>
          <w:lang w:val="sr-Cyrl-CS"/>
        </w:rPr>
      </w:pPr>
    </w:p>
    <w:p w14:paraId="3E5FDC9A" w14:textId="77777777" w:rsidR="00842F84" w:rsidRDefault="00842F84" w:rsidP="00842F84">
      <w:pPr>
        <w:keepNext/>
        <w:jc w:val="center"/>
        <w:rPr>
          <w:b/>
          <w:bCs/>
          <w:spacing w:val="20"/>
          <w:lang w:val="sr-Cyrl-CS"/>
        </w:rPr>
      </w:pPr>
      <w:r>
        <w:rPr>
          <w:b/>
          <w:bCs/>
          <w:spacing w:val="20"/>
          <w:lang w:val="sr-Cyrl-CS"/>
        </w:rPr>
        <w:t xml:space="preserve">БРОЈ ПРИМЕРАКА УГОВОРА </w:t>
      </w:r>
    </w:p>
    <w:p w14:paraId="7E9ECE9E" w14:textId="77777777" w:rsidR="00842F84" w:rsidRDefault="00842F84" w:rsidP="00842F84">
      <w:pPr>
        <w:keepNext/>
        <w:jc w:val="center"/>
        <w:rPr>
          <w:b/>
          <w:bCs/>
          <w:i/>
          <w:iCs/>
          <w:lang w:val="sr-Cyrl-CS"/>
        </w:rPr>
      </w:pPr>
    </w:p>
    <w:p w14:paraId="2D6978F6" w14:textId="77777777" w:rsidR="00842F84" w:rsidRDefault="00842F84" w:rsidP="00842F84">
      <w:pPr>
        <w:keepNext/>
        <w:jc w:val="center"/>
        <w:rPr>
          <w:b/>
          <w:bCs/>
          <w:spacing w:val="20"/>
          <w:lang w:val="sr-Cyrl-CS"/>
        </w:rPr>
      </w:pPr>
      <w:r>
        <w:rPr>
          <w:b/>
          <w:bCs/>
          <w:spacing w:val="20"/>
          <w:lang w:val="sr-Latn-CS"/>
        </w:rPr>
        <w:t>Члан 2</w:t>
      </w:r>
      <w:r w:rsidR="00792F14">
        <w:rPr>
          <w:b/>
          <w:bCs/>
          <w:spacing w:val="20"/>
        </w:rPr>
        <w:t>0</w:t>
      </w:r>
      <w:r>
        <w:rPr>
          <w:b/>
          <w:bCs/>
          <w:spacing w:val="20"/>
          <w:lang w:val="sr-Latn-CS"/>
        </w:rPr>
        <w:t>.</w:t>
      </w:r>
    </w:p>
    <w:p w14:paraId="42524F0E" w14:textId="77777777" w:rsidR="00842F84" w:rsidRDefault="00842F84" w:rsidP="00842F84">
      <w:pPr>
        <w:keepNext/>
        <w:jc w:val="center"/>
        <w:rPr>
          <w:b/>
          <w:bCs/>
          <w:spacing w:val="20"/>
          <w:lang w:val="sr-Cyrl-CS"/>
        </w:rPr>
      </w:pPr>
    </w:p>
    <w:p w14:paraId="6AAFB62F" w14:textId="77777777" w:rsidR="00842F84" w:rsidRDefault="00842F84" w:rsidP="00842F84">
      <w:pPr>
        <w:ind w:firstLine="720"/>
        <w:jc w:val="both"/>
        <w:rPr>
          <w:lang w:val="sr-Cyrl-CS"/>
        </w:rPr>
      </w:pPr>
      <w:r>
        <w:rPr>
          <w:lang w:val="sr-Latn-CS"/>
        </w:rPr>
        <w:t>Уговор је сачињен у шест</w:t>
      </w:r>
      <w:r w:rsidR="00423422">
        <w:t xml:space="preserve"> </w:t>
      </w:r>
      <w:r>
        <w:rPr>
          <w:lang w:val="sr-Latn-CS"/>
        </w:rPr>
        <w:t>истоветних примерака, од којих свака уговорна страна задржава за своје потребе по три примерка.</w:t>
      </w:r>
    </w:p>
    <w:p w14:paraId="71ED0AB4" w14:textId="77777777" w:rsidR="00842F84" w:rsidRDefault="00842F84" w:rsidP="00842F84">
      <w:pPr>
        <w:spacing w:before="60" w:after="60"/>
        <w:ind w:firstLine="720"/>
        <w:jc w:val="both"/>
        <w:rPr>
          <w:lang w:val="sr-Cyrl-CS"/>
        </w:rPr>
      </w:pPr>
      <w:r>
        <w:rPr>
          <w:lang w:val="sr-Latn-CS"/>
        </w:rPr>
        <w:t>Сваки уредно потписан примерак уговора представља оригинал и производи једнако правно дејство.</w:t>
      </w:r>
    </w:p>
    <w:p w14:paraId="2DC08F3B" w14:textId="77777777" w:rsidR="00CE39C8" w:rsidRPr="0002751A" w:rsidRDefault="00CE39C8" w:rsidP="00CE39C8">
      <w:pPr>
        <w:widowControl w:val="0"/>
        <w:ind w:firstLine="720"/>
        <w:jc w:val="both"/>
        <w:rPr>
          <w:b/>
          <w:lang w:val="sr-Cyrl-CS"/>
        </w:rPr>
      </w:pPr>
    </w:p>
    <w:p w14:paraId="4F439D61" w14:textId="77777777" w:rsidR="00CE39C8" w:rsidRPr="00AA39A8" w:rsidRDefault="00CE39C8" w:rsidP="00522053">
      <w:pPr>
        <w:pStyle w:val="BodyText"/>
        <w:rPr>
          <w:b/>
          <w:bCs/>
          <w:caps/>
          <w:noProof/>
          <w:lang w:val="sr-Cyrl-CS"/>
        </w:rPr>
      </w:pPr>
    </w:p>
    <w:p w14:paraId="6FF96EFF" w14:textId="77777777" w:rsidR="00E05700" w:rsidRPr="009240D1" w:rsidRDefault="00E05700" w:rsidP="00E60843">
      <w:pPr>
        <w:rPr>
          <w:lang w:val="en-GB"/>
        </w:rPr>
      </w:pPr>
    </w:p>
    <w:tbl>
      <w:tblPr>
        <w:tblW w:w="9651" w:type="dxa"/>
        <w:tblLook w:val="04A0" w:firstRow="1" w:lastRow="0" w:firstColumn="1" w:lastColumn="0" w:noHBand="0" w:noVBand="1"/>
      </w:tblPr>
      <w:tblGrid>
        <w:gridCol w:w="4281"/>
        <w:gridCol w:w="1089"/>
        <w:gridCol w:w="4281"/>
      </w:tblGrid>
      <w:tr w:rsidR="00E60843" w:rsidRPr="009240D1" w14:paraId="202CF398" w14:textId="77777777" w:rsidTr="00A2218F">
        <w:trPr>
          <w:trHeight w:val="113"/>
        </w:trPr>
        <w:tc>
          <w:tcPr>
            <w:tcW w:w="4281" w:type="dxa"/>
          </w:tcPr>
          <w:p w14:paraId="4F2427E5" w14:textId="77777777" w:rsidR="00E60843" w:rsidRPr="009240D1" w:rsidRDefault="00E60843" w:rsidP="00E60843">
            <w:pPr>
              <w:widowControl w:val="0"/>
              <w:autoSpaceDE w:val="0"/>
              <w:autoSpaceDN w:val="0"/>
              <w:adjustRightInd w:val="0"/>
              <w:spacing w:line="200" w:lineRule="exact"/>
              <w:jc w:val="center"/>
              <w:rPr>
                <w:b/>
                <w:lang w:val="sr-Cyrl-CS"/>
              </w:rPr>
            </w:pPr>
          </w:p>
          <w:p w14:paraId="391B4E63" w14:textId="77777777" w:rsidR="00E60843" w:rsidRPr="009240D1" w:rsidRDefault="00E60843" w:rsidP="00E60843">
            <w:pPr>
              <w:widowControl w:val="0"/>
              <w:autoSpaceDE w:val="0"/>
              <w:autoSpaceDN w:val="0"/>
              <w:adjustRightInd w:val="0"/>
              <w:spacing w:line="200" w:lineRule="exact"/>
              <w:jc w:val="center"/>
              <w:rPr>
                <w:b/>
                <w:lang w:val="sr-Cyrl-CS"/>
              </w:rPr>
            </w:pPr>
            <w:r w:rsidRPr="009240D1">
              <w:rPr>
                <w:b/>
                <w:lang w:val="sr-Cyrl-CS"/>
              </w:rPr>
              <w:t>ЗА ПРУЖАОЦА</w:t>
            </w:r>
          </w:p>
        </w:tc>
        <w:tc>
          <w:tcPr>
            <w:tcW w:w="1089" w:type="dxa"/>
          </w:tcPr>
          <w:p w14:paraId="679B0FC4" w14:textId="77777777" w:rsidR="00E60843" w:rsidRPr="009240D1" w:rsidRDefault="00E60843" w:rsidP="00E60843">
            <w:pPr>
              <w:widowControl w:val="0"/>
              <w:autoSpaceDE w:val="0"/>
              <w:autoSpaceDN w:val="0"/>
              <w:adjustRightInd w:val="0"/>
              <w:spacing w:line="200" w:lineRule="exact"/>
              <w:rPr>
                <w:b/>
                <w:lang w:val="sr-Cyrl-CS"/>
              </w:rPr>
            </w:pPr>
          </w:p>
        </w:tc>
        <w:tc>
          <w:tcPr>
            <w:tcW w:w="4281" w:type="dxa"/>
          </w:tcPr>
          <w:p w14:paraId="42B8D04F" w14:textId="77777777" w:rsidR="00E60843" w:rsidRPr="009240D1" w:rsidRDefault="00E60843" w:rsidP="00E60843">
            <w:pPr>
              <w:widowControl w:val="0"/>
              <w:autoSpaceDE w:val="0"/>
              <w:autoSpaceDN w:val="0"/>
              <w:adjustRightInd w:val="0"/>
              <w:spacing w:line="200" w:lineRule="exact"/>
              <w:rPr>
                <w:b/>
                <w:lang w:val="sr-Cyrl-CS"/>
              </w:rPr>
            </w:pPr>
          </w:p>
          <w:p w14:paraId="471C3513" w14:textId="77777777" w:rsidR="00E60843" w:rsidRPr="009240D1" w:rsidRDefault="00E60843" w:rsidP="00E60843">
            <w:pPr>
              <w:widowControl w:val="0"/>
              <w:autoSpaceDE w:val="0"/>
              <w:autoSpaceDN w:val="0"/>
              <w:adjustRightInd w:val="0"/>
              <w:spacing w:line="200" w:lineRule="exact"/>
              <w:rPr>
                <w:b/>
                <w:lang w:val="sr-Cyrl-CS"/>
              </w:rPr>
            </w:pPr>
            <w:r w:rsidRPr="009240D1">
              <w:rPr>
                <w:b/>
                <w:lang w:val="sr-Cyrl-CS"/>
              </w:rPr>
              <w:t xml:space="preserve">              ЗА </w:t>
            </w:r>
            <w:r w:rsidR="00E35697">
              <w:rPr>
                <w:b/>
                <w:lang w:val="sr-Cyrl-CS"/>
              </w:rPr>
              <w:t>НАРУЧИОЦА</w:t>
            </w:r>
          </w:p>
        </w:tc>
      </w:tr>
      <w:tr w:rsidR="00E60843" w:rsidRPr="009240D1" w14:paraId="0DDCF398" w14:textId="77777777" w:rsidTr="00A2218F">
        <w:trPr>
          <w:trHeight w:val="169"/>
        </w:trPr>
        <w:tc>
          <w:tcPr>
            <w:tcW w:w="4281" w:type="dxa"/>
            <w:vMerge w:val="restart"/>
          </w:tcPr>
          <w:p w14:paraId="7789D1F3" w14:textId="77777777" w:rsidR="00E60843" w:rsidRPr="009240D1" w:rsidRDefault="00E60843" w:rsidP="00E60843">
            <w:pPr>
              <w:widowControl w:val="0"/>
              <w:autoSpaceDE w:val="0"/>
              <w:autoSpaceDN w:val="0"/>
              <w:adjustRightInd w:val="0"/>
              <w:spacing w:line="200" w:lineRule="exact"/>
              <w:rPr>
                <w:lang w:val="sr-Cyrl-CS"/>
              </w:rPr>
            </w:pPr>
          </w:p>
          <w:p w14:paraId="7D485F45" w14:textId="77777777" w:rsidR="00E60843" w:rsidRPr="009240D1" w:rsidRDefault="00E60843" w:rsidP="00E60843">
            <w:pPr>
              <w:rPr>
                <w:lang w:val="sr-Cyrl-CS"/>
              </w:rPr>
            </w:pPr>
          </w:p>
          <w:p w14:paraId="5C7BCDFB" w14:textId="77777777" w:rsidR="00E60843" w:rsidRPr="009240D1" w:rsidRDefault="00E60843" w:rsidP="00E60843">
            <w:pPr>
              <w:rPr>
                <w:lang w:val="sr-Cyrl-CS"/>
              </w:rPr>
            </w:pPr>
          </w:p>
          <w:p w14:paraId="1499F007" w14:textId="77777777" w:rsidR="00E60843" w:rsidRPr="009240D1" w:rsidRDefault="00E60843" w:rsidP="00E60843">
            <w:pPr>
              <w:jc w:val="both"/>
              <w:rPr>
                <w:lang w:val="sr-Cyrl-CS"/>
              </w:rPr>
            </w:pPr>
          </w:p>
        </w:tc>
        <w:tc>
          <w:tcPr>
            <w:tcW w:w="1089" w:type="dxa"/>
          </w:tcPr>
          <w:p w14:paraId="7099E7D9" w14:textId="77777777" w:rsidR="00E60843" w:rsidRPr="009240D1" w:rsidRDefault="00E60843" w:rsidP="00E60843">
            <w:pPr>
              <w:widowControl w:val="0"/>
              <w:autoSpaceDE w:val="0"/>
              <w:autoSpaceDN w:val="0"/>
              <w:adjustRightInd w:val="0"/>
              <w:spacing w:line="200" w:lineRule="exact"/>
              <w:rPr>
                <w:lang w:val="sr-Cyrl-CS"/>
              </w:rPr>
            </w:pPr>
          </w:p>
        </w:tc>
        <w:tc>
          <w:tcPr>
            <w:tcW w:w="4281" w:type="dxa"/>
            <w:vMerge w:val="restart"/>
          </w:tcPr>
          <w:p w14:paraId="5B606F95" w14:textId="77777777" w:rsidR="00E60843" w:rsidRPr="009240D1" w:rsidRDefault="00E60843" w:rsidP="00E60843">
            <w:pPr>
              <w:widowControl w:val="0"/>
              <w:autoSpaceDE w:val="0"/>
              <w:autoSpaceDN w:val="0"/>
              <w:adjustRightInd w:val="0"/>
              <w:spacing w:line="200" w:lineRule="exact"/>
              <w:rPr>
                <w:lang w:val="sr-Cyrl-CS"/>
              </w:rPr>
            </w:pPr>
          </w:p>
          <w:p w14:paraId="1DA59BCB" w14:textId="77777777" w:rsidR="00E60843" w:rsidRPr="009240D1" w:rsidRDefault="00E60843" w:rsidP="00E60843">
            <w:pPr>
              <w:widowControl w:val="0"/>
              <w:autoSpaceDE w:val="0"/>
              <w:autoSpaceDN w:val="0"/>
              <w:adjustRightInd w:val="0"/>
              <w:spacing w:line="200" w:lineRule="exact"/>
              <w:rPr>
                <w:lang w:val="sr-Cyrl-CS"/>
              </w:rPr>
            </w:pPr>
          </w:p>
          <w:p w14:paraId="75568D77" w14:textId="77777777" w:rsidR="00E60843" w:rsidRPr="009240D1" w:rsidRDefault="00E60843" w:rsidP="00E60843">
            <w:pPr>
              <w:widowControl w:val="0"/>
              <w:autoSpaceDE w:val="0"/>
              <w:autoSpaceDN w:val="0"/>
              <w:adjustRightInd w:val="0"/>
              <w:spacing w:line="200" w:lineRule="exact"/>
              <w:rPr>
                <w:lang w:val="sr-Cyrl-CS"/>
              </w:rPr>
            </w:pPr>
          </w:p>
          <w:p w14:paraId="147DFC74" w14:textId="329B9D02" w:rsidR="00E60843" w:rsidRDefault="00E60843" w:rsidP="007F5FB0">
            <w:pPr>
              <w:widowControl w:val="0"/>
              <w:autoSpaceDE w:val="0"/>
              <w:autoSpaceDN w:val="0"/>
              <w:adjustRightInd w:val="0"/>
              <w:spacing w:line="200" w:lineRule="exact"/>
              <w:rPr>
                <w:b/>
                <w:i/>
                <w:w w:val="102"/>
                <w:lang w:val="sr-Cyrl-CS"/>
              </w:rPr>
            </w:pPr>
            <w:r w:rsidRPr="009240D1">
              <w:rPr>
                <w:b/>
                <w:i/>
                <w:w w:val="102"/>
                <w:lang w:val="sr-Cyrl-CS"/>
              </w:rPr>
              <w:t xml:space="preserve">            др Владица Тинтор </w:t>
            </w:r>
          </w:p>
          <w:p w14:paraId="404AA91C" w14:textId="77777777" w:rsidR="00E05700" w:rsidRDefault="00E05700" w:rsidP="007F5FB0">
            <w:pPr>
              <w:widowControl w:val="0"/>
              <w:autoSpaceDE w:val="0"/>
              <w:autoSpaceDN w:val="0"/>
              <w:adjustRightInd w:val="0"/>
              <w:spacing w:line="200" w:lineRule="exact"/>
              <w:rPr>
                <w:b/>
                <w:i/>
                <w:w w:val="102"/>
                <w:lang w:val="en-GB"/>
              </w:rPr>
            </w:pPr>
          </w:p>
          <w:p w14:paraId="0B466F24" w14:textId="77777777" w:rsidR="00E05700" w:rsidRDefault="00E05700" w:rsidP="007F5FB0">
            <w:pPr>
              <w:widowControl w:val="0"/>
              <w:autoSpaceDE w:val="0"/>
              <w:autoSpaceDN w:val="0"/>
              <w:adjustRightInd w:val="0"/>
              <w:spacing w:line="200" w:lineRule="exact"/>
              <w:rPr>
                <w:b/>
                <w:i/>
                <w:w w:val="102"/>
                <w:lang w:val="en-GB"/>
              </w:rPr>
            </w:pPr>
          </w:p>
          <w:p w14:paraId="282274FF" w14:textId="77777777" w:rsidR="00E05700" w:rsidRDefault="00E05700" w:rsidP="007F5FB0">
            <w:pPr>
              <w:widowControl w:val="0"/>
              <w:autoSpaceDE w:val="0"/>
              <w:autoSpaceDN w:val="0"/>
              <w:adjustRightInd w:val="0"/>
              <w:spacing w:line="200" w:lineRule="exact"/>
              <w:rPr>
                <w:b/>
                <w:i/>
                <w:w w:val="102"/>
                <w:lang w:val="en-GB"/>
              </w:rPr>
            </w:pPr>
          </w:p>
          <w:p w14:paraId="4CEF27F6" w14:textId="77777777" w:rsidR="00E05700" w:rsidRPr="009240D1" w:rsidRDefault="00E05700" w:rsidP="007F5FB0">
            <w:pPr>
              <w:widowControl w:val="0"/>
              <w:autoSpaceDE w:val="0"/>
              <w:autoSpaceDN w:val="0"/>
              <w:adjustRightInd w:val="0"/>
              <w:spacing w:line="200" w:lineRule="exact"/>
              <w:rPr>
                <w:lang w:val="en-GB"/>
              </w:rPr>
            </w:pPr>
          </w:p>
        </w:tc>
      </w:tr>
      <w:tr w:rsidR="00E60843" w:rsidRPr="009240D1" w14:paraId="2B925C72" w14:textId="77777777" w:rsidTr="007F5FB0">
        <w:trPr>
          <w:trHeight w:val="701"/>
        </w:trPr>
        <w:tc>
          <w:tcPr>
            <w:tcW w:w="4281" w:type="dxa"/>
            <w:vMerge/>
          </w:tcPr>
          <w:p w14:paraId="7079BEEB" w14:textId="77777777" w:rsidR="00E60843" w:rsidRPr="009240D1" w:rsidRDefault="00E60843" w:rsidP="00E60843">
            <w:pPr>
              <w:jc w:val="both"/>
              <w:rPr>
                <w:lang w:val="sr-Cyrl-CS"/>
              </w:rPr>
            </w:pPr>
          </w:p>
        </w:tc>
        <w:tc>
          <w:tcPr>
            <w:tcW w:w="1089" w:type="dxa"/>
          </w:tcPr>
          <w:p w14:paraId="099E4020" w14:textId="77777777" w:rsidR="00E60843" w:rsidRPr="009240D1" w:rsidRDefault="00E60843" w:rsidP="00E60843">
            <w:pPr>
              <w:rPr>
                <w:lang w:val="sr-Cyrl-CS"/>
              </w:rPr>
            </w:pPr>
          </w:p>
        </w:tc>
        <w:tc>
          <w:tcPr>
            <w:tcW w:w="4281" w:type="dxa"/>
            <w:vMerge/>
          </w:tcPr>
          <w:p w14:paraId="170EBDC1" w14:textId="77777777" w:rsidR="00E60843" w:rsidRPr="009240D1" w:rsidRDefault="00E60843" w:rsidP="00E60843">
            <w:pPr>
              <w:widowControl w:val="0"/>
              <w:autoSpaceDE w:val="0"/>
              <w:autoSpaceDN w:val="0"/>
              <w:adjustRightInd w:val="0"/>
              <w:spacing w:line="200" w:lineRule="exact"/>
              <w:jc w:val="center"/>
              <w:rPr>
                <w:lang w:val="sr-Cyrl-CS"/>
              </w:rPr>
            </w:pPr>
          </w:p>
        </w:tc>
      </w:tr>
    </w:tbl>
    <w:p w14:paraId="28F15842" w14:textId="77777777" w:rsidR="00E60843" w:rsidRPr="009240D1" w:rsidRDefault="00E60843" w:rsidP="00E60843">
      <w:pPr>
        <w:autoSpaceDE w:val="0"/>
        <w:autoSpaceDN w:val="0"/>
        <w:adjustRightInd w:val="0"/>
        <w:ind w:firstLine="720"/>
        <w:jc w:val="both"/>
        <w:rPr>
          <w:rFonts w:eastAsia="Calibri"/>
          <w:b/>
          <w:i/>
          <w:u w:val="single"/>
        </w:rPr>
      </w:pPr>
      <w:r w:rsidRPr="009240D1">
        <w:rPr>
          <w:rFonts w:eastAsia="Calibri"/>
          <w:b/>
          <w:i/>
          <w:u w:val="single"/>
        </w:rPr>
        <w:t>НАПОМЕНА: Модел уговора понуђач мора да попуни и потпише (овлашћено лице),чиме потврђује да је сагласан са садржином модела уговора.</w:t>
      </w:r>
    </w:p>
    <w:p w14:paraId="4DD3A375" w14:textId="77777777" w:rsidR="0011671E" w:rsidRPr="009240D1" w:rsidRDefault="0011671E" w:rsidP="00845AAD">
      <w:pPr>
        <w:autoSpaceDE w:val="0"/>
        <w:autoSpaceDN w:val="0"/>
        <w:adjustRightInd w:val="0"/>
        <w:ind w:firstLine="720"/>
        <w:jc w:val="both"/>
        <w:rPr>
          <w:rFonts w:eastAsia="Calibri"/>
          <w:b/>
          <w:i/>
          <w:u w:val="single"/>
        </w:rPr>
      </w:pPr>
    </w:p>
    <w:p w14:paraId="4B32A448" w14:textId="77777777" w:rsidR="002C61F8" w:rsidRDefault="002C61F8" w:rsidP="00845AAD">
      <w:pPr>
        <w:autoSpaceDE w:val="0"/>
        <w:autoSpaceDN w:val="0"/>
        <w:adjustRightInd w:val="0"/>
        <w:ind w:firstLine="720"/>
        <w:jc w:val="both"/>
        <w:rPr>
          <w:rFonts w:eastAsia="Calibri"/>
          <w:b/>
          <w:i/>
          <w:u w:val="single"/>
        </w:rPr>
        <w:sectPr w:rsidR="002C61F8" w:rsidSect="007F5FB0">
          <w:pgSz w:w="12240" w:h="15840"/>
          <w:pgMar w:top="1134" w:right="1134" w:bottom="1134" w:left="1134"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F0FDB" w:rsidRPr="009240D1" w14:paraId="40954F01" w14:textId="77777777" w:rsidTr="00E05700">
        <w:tc>
          <w:tcPr>
            <w:tcW w:w="10031" w:type="dxa"/>
            <w:tcBorders>
              <w:top w:val="nil"/>
              <w:left w:val="nil"/>
              <w:bottom w:val="nil"/>
              <w:right w:val="nil"/>
            </w:tcBorders>
            <w:shd w:val="clear" w:color="auto" w:fill="DDD9C3"/>
          </w:tcPr>
          <w:p w14:paraId="70D543C2" w14:textId="77777777" w:rsidR="00AF0FDB" w:rsidRPr="009240D1" w:rsidRDefault="00AF0FDB" w:rsidP="00845AAD">
            <w:pPr>
              <w:jc w:val="center"/>
              <w:rPr>
                <w:b/>
                <w:sz w:val="28"/>
                <w:szCs w:val="28"/>
              </w:rPr>
            </w:pPr>
            <w:r w:rsidRPr="009240D1">
              <w:rPr>
                <w:u w:val="single"/>
                <w:lang w:val="sr-Cyrl-CS"/>
              </w:rPr>
              <w:lastRenderedPageBreak/>
              <w:br w:type="page"/>
            </w:r>
            <w:r w:rsidRPr="009240D1">
              <w:rPr>
                <w:u w:val="single"/>
                <w:lang w:val="sr-Cyrl-CS"/>
              </w:rPr>
              <w:br w:type="page"/>
            </w:r>
            <w:r w:rsidRPr="009240D1">
              <w:rPr>
                <w:b/>
                <w:sz w:val="28"/>
                <w:szCs w:val="28"/>
                <w:lang w:val="sr-Cyrl-CS"/>
              </w:rPr>
              <w:t xml:space="preserve">ОДЕЉАК </w:t>
            </w:r>
            <w:r w:rsidR="006F458E">
              <w:rPr>
                <w:b/>
                <w:sz w:val="28"/>
                <w:szCs w:val="28"/>
                <w:lang w:val="sr-Cyrl-CS"/>
              </w:rPr>
              <w:t>XII</w:t>
            </w:r>
            <w:r w:rsidRPr="009240D1">
              <w:rPr>
                <w:b/>
                <w:sz w:val="28"/>
                <w:szCs w:val="28"/>
              </w:rPr>
              <w:t>I</w:t>
            </w:r>
          </w:p>
        </w:tc>
      </w:tr>
    </w:tbl>
    <w:p w14:paraId="3B04B800" w14:textId="77777777" w:rsidR="00684DE6" w:rsidRPr="009240D1" w:rsidRDefault="00684DE6" w:rsidP="00684DE6">
      <w:pPr>
        <w:ind w:firstLine="720"/>
        <w:jc w:val="both"/>
        <w:rPr>
          <w:b/>
          <w:sz w:val="28"/>
          <w:szCs w:val="28"/>
          <w:lang w:val="sr-Cyrl-CS"/>
        </w:rPr>
      </w:pPr>
      <w:r w:rsidRPr="009240D1">
        <w:rPr>
          <w:bCs/>
          <w:lang w:val="sr-Cyrl-CS"/>
        </w:rPr>
        <w:t xml:space="preserve">На основу члана 61. Закона о јавним набавкама </w:t>
      </w:r>
      <w:r w:rsidRPr="009240D1">
        <w:rPr>
          <w:lang w:val="sr-Cyrl-CS"/>
        </w:rPr>
        <w:t xml:space="preserve">(„Службени гласник РС“, бр. 124/12, 14/15 и 68/15), </w:t>
      </w:r>
      <w:r w:rsidRPr="009240D1">
        <w:rPr>
          <w:bCs/>
          <w:lang w:val="sr-Cyrl-CS"/>
        </w:rPr>
        <w:t>члана</w:t>
      </w:r>
      <w:r w:rsidRPr="009240D1">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w:t>
      </w:r>
      <w:r w:rsidRPr="009240D1">
        <w:rPr>
          <w:lang w:val="en-GB"/>
        </w:rPr>
        <w:t>.</w:t>
      </w:r>
      <w:r w:rsidRPr="009240D1">
        <w:rPr>
          <w:lang w:val="sr-Cyrl-CS"/>
        </w:rPr>
        <w:t xml:space="preserve"> 86/15</w:t>
      </w:r>
      <w:r w:rsidR="00B543CD">
        <w:rPr>
          <w:lang w:val="sr-Cyrl-CS"/>
        </w:rPr>
        <w:t xml:space="preserve"> </w:t>
      </w:r>
      <w:r w:rsidRPr="009240D1">
        <w:t>и 41/19</w:t>
      </w:r>
      <w:r w:rsidRPr="009240D1">
        <w:rPr>
          <w:lang w:val="sr-Cyrl-CS"/>
        </w:rPr>
        <w:t>), наручилац је припремио образац:</w:t>
      </w:r>
    </w:p>
    <w:p w14:paraId="3F139B49" w14:textId="77777777" w:rsidR="00AF0FDB" w:rsidRPr="009240D1" w:rsidRDefault="00AF0FDB" w:rsidP="00845AAD">
      <w:pPr>
        <w:ind w:firstLine="720"/>
        <w:jc w:val="both"/>
        <w:rPr>
          <w:b/>
          <w:sz w:val="28"/>
          <w:szCs w:val="28"/>
        </w:rPr>
      </w:pPr>
    </w:p>
    <w:p w14:paraId="6E391DB4" w14:textId="77777777" w:rsidR="00BB3D98" w:rsidRPr="009240D1" w:rsidRDefault="00BB3D98" w:rsidP="00845AAD">
      <w:pPr>
        <w:ind w:firstLine="720"/>
        <w:jc w:val="both"/>
        <w:rPr>
          <w:b/>
          <w:sz w:val="28"/>
          <w:szCs w:val="28"/>
        </w:rPr>
      </w:pPr>
    </w:p>
    <w:p w14:paraId="20356898" w14:textId="77777777" w:rsidR="000E54F9" w:rsidRPr="009240D1" w:rsidRDefault="000E54F9" w:rsidP="00845AAD">
      <w:pPr>
        <w:pStyle w:val="ListParagraph"/>
        <w:spacing w:after="0"/>
        <w:jc w:val="center"/>
        <w:rPr>
          <w:rFonts w:ascii="Times New Roman" w:hAnsi="Times New Roman"/>
          <w:b/>
          <w:sz w:val="28"/>
          <w:szCs w:val="28"/>
          <w:lang w:val="sr-Cyrl-CS"/>
        </w:rPr>
      </w:pPr>
      <w:r w:rsidRPr="009240D1">
        <w:rPr>
          <w:rFonts w:ascii="Times New Roman" w:hAnsi="Times New Roman"/>
          <w:b/>
          <w:sz w:val="28"/>
          <w:szCs w:val="28"/>
          <w:lang w:val="sr-Cyrl-CS"/>
        </w:rPr>
        <w:t>УПУТСТВО ПОНУЂАЧИМА КАКО ДА САЧИНЕ ПОНУДУ</w:t>
      </w:r>
    </w:p>
    <w:p w14:paraId="3BFA5FC4" w14:textId="77777777" w:rsidR="000E54F9" w:rsidRPr="009240D1" w:rsidRDefault="000E54F9" w:rsidP="00845AAD">
      <w:pPr>
        <w:jc w:val="both"/>
        <w:rPr>
          <w:lang w:val="sr-Cyrl-CS"/>
        </w:rPr>
      </w:pPr>
    </w:p>
    <w:p w14:paraId="0F38C629" w14:textId="77777777" w:rsidR="00AA18B3" w:rsidRPr="009240D1" w:rsidRDefault="00AA18B3" w:rsidP="00845AAD">
      <w:pPr>
        <w:jc w:val="both"/>
        <w:rPr>
          <w:lang w:val="sr-Cyrl-CS"/>
        </w:rPr>
      </w:pPr>
    </w:p>
    <w:p w14:paraId="1016D236" w14:textId="77777777" w:rsidR="00CD3901" w:rsidRPr="009240D1" w:rsidRDefault="00CD3901" w:rsidP="009012D7">
      <w:pPr>
        <w:numPr>
          <w:ilvl w:val="0"/>
          <w:numId w:val="1"/>
        </w:numPr>
        <w:tabs>
          <w:tab w:val="num" w:pos="720"/>
          <w:tab w:val="left" w:pos="993"/>
        </w:tabs>
        <w:ind w:left="720" w:hanging="11"/>
        <w:jc w:val="both"/>
        <w:rPr>
          <w:u w:val="single"/>
          <w:lang w:val="sr-Cyrl-CS"/>
        </w:rPr>
      </w:pPr>
      <w:r w:rsidRPr="009240D1">
        <w:rPr>
          <w:u w:val="single"/>
          <w:lang w:val="sr-Cyrl-CS"/>
        </w:rPr>
        <w:t>ЈЕЗИК ПОНУДЕ</w:t>
      </w:r>
    </w:p>
    <w:p w14:paraId="568B27C0" w14:textId="77777777" w:rsidR="00CD3901" w:rsidRPr="009240D1" w:rsidRDefault="00CD3901" w:rsidP="00845AAD">
      <w:pPr>
        <w:ind w:firstLine="720"/>
        <w:jc w:val="both"/>
        <w:rPr>
          <w:rFonts w:eastAsia="Arial Unicode MS"/>
          <w:lang w:val="sr-Cyrl-CS"/>
        </w:rPr>
      </w:pPr>
    </w:p>
    <w:p w14:paraId="3380CB31" w14:textId="77777777" w:rsidR="00CD3901" w:rsidRPr="009240D1" w:rsidRDefault="00CD3901" w:rsidP="00845AAD">
      <w:pPr>
        <w:ind w:firstLine="720"/>
        <w:jc w:val="both"/>
        <w:rPr>
          <w:rFonts w:eastAsia="Arial Unicode MS"/>
          <w:lang w:val="sr-Cyrl-CS"/>
        </w:rPr>
      </w:pPr>
      <w:r w:rsidRPr="009240D1">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14:paraId="6EFFD37D" w14:textId="77777777" w:rsidR="00E86C53" w:rsidRPr="009240D1" w:rsidRDefault="00E86C53" w:rsidP="00845AAD">
      <w:pPr>
        <w:jc w:val="both"/>
        <w:rPr>
          <w:lang w:val="sr-Cyrl-CS"/>
        </w:rPr>
      </w:pPr>
    </w:p>
    <w:p w14:paraId="6761678E" w14:textId="77777777" w:rsidR="00444F8C" w:rsidRPr="009240D1" w:rsidRDefault="00444F8C" w:rsidP="009012D7">
      <w:pPr>
        <w:pStyle w:val="ListParagraph"/>
        <w:numPr>
          <w:ilvl w:val="0"/>
          <w:numId w:val="1"/>
        </w:numPr>
        <w:tabs>
          <w:tab w:val="num" w:pos="720"/>
          <w:tab w:val="left" w:pos="993"/>
        </w:tabs>
        <w:spacing w:after="0"/>
        <w:ind w:left="720" w:hanging="11"/>
        <w:jc w:val="both"/>
        <w:rPr>
          <w:rFonts w:ascii="Times New Roman" w:hAnsi="Times New Roman"/>
          <w:sz w:val="24"/>
          <w:szCs w:val="24"/>
          <w:u w:val="single"/>
          <w:lang w:val="sr-Cyrl-CS"/>
        </w:rPr>
      </w:pPr>
      <w:r w:rsidRPr="009240D1">
        <w:rPr>
          <w:rFonts w:ascii="Times New Roman" w:hAnsi="Times New Roman"/>
          <w:sz w:val="24"/>
          <w:szCs w:val="24"/>
          <w:u w:val="single"/>
          <w:lang w:val="sr-Cyrl-CS"/>
        </w:rPr>
        <w:t>ИЗРАДА ПОНУДЕ</w:t>
      </w:r>
    </w:p>
    <w:p w14:paraId="1ECEAA40" w14:textId="77777777" w:rsidR="00216FC6" w:rsidRPr="009240D1" w:rsidRDefault="00216FC6" w:rsidP="00845AAD">
      <w:pPr>
        <w:pStyle w:val="ListParagraph"/>
        <w:spacing w:after="0"/>
        <w:jc w:val="both"/>
        <w:rPr>
          <w:rFonts w:ascii="Times New Roman" w:hAnsi="Times New Roman"/>
          <w:sz w:val="24"/>
          <w:szCs w:val="24"/>
          <w:u w:val="single"/>
          <w:lang w:val="sr-Cyrl-CS"/>
        </w:rPr>
      </w:pPr>
    </w:p>
    <w:p w14:paraId="79660FCB" w14:textId="77777777" w:rsidR="00DE3AB8" w:rsidRPr="009240D1" w:rsidRDefault="00DE3AB8" w:rsidP="00845AAD">
      <w:pPr>
        <w:ind w:firstLine="720"/>
        <w:jc w:val="both"/>
        <w:rPr>
          <w:lang w:val="sr-Cyrl-CS"/>
        </w:rPr>
      </w:pPr>
      <w:r w:rsidRPr="009240D1">
        <w:rPr>
          <w:bCs/>
          <w:lang w:val="sr-Cyrl-CS"/>
        </w:rPr>
        <w:t>Понуђач мора да достави понуду у писаном облику. Понуђач може, поред писаног облика, да достави понуду и у</w:t>
      </w:r>
      <w:r w:rsidRPr="009240D1">
        <w:rPr>
          <w:rFonts w:eastAsia="Arial Unicode MS"/>
          <w:lang w:val="sr-Cyrl-CS"/>
        </w:rPr>
        <w:t xml:space="preserve"> електронском облику (на „</w:t>
      </w:r>
      <w:r w:rsidRPr="009240D1">
        <w:rPr>
          <w:rFonts w:eastAsia="Arial Unicode MS"/>
          <w:i/>
          <w:lang w:val="sr-Cyrl-CS"/>
        </w:rPr>
        <w:t>CD ROM“-у</w:t>
      </w:r>
      <w:r w:rsidRPr="009240D1">
        <w:rPr>
          <w:rFonts w:eastAsia="Arial Unicode MS"/>
          <w:lang w:val="sr-Cyrl-CS"/>
        </w:rPr>
        <w:t xml:space="preserve"> или „</w:t>
      </w:r>
      <w:r w:rsidRPr="009240D1">
        <w:rPr>
          <w:rFonts w:eastAsia="Arial Unicode MS"/>
          <w:i/>
          <w:lang w:val="sr-Cyrl-CS"/>
        </w:rPr>
        <w:t>USB“-у</w:t>
      </w:r>
      <w:r w:rsidRPr="009240D1">
        <w:rPr>
          <w:rFonts w:eastAsia="Arial Unicode MS"/>
          <w:lang w:val="sr-Cyrl-CS"/>
        </w:rPr>
        <w:t xml:space="preserve">, у </w:t>
      </w:r>
      <w:r w:rsidRPr="009240D1">
        <w:rPr>
          <w:rFonts w:eastAsia="Arial Unicode MS"/>
          <w:i/>
          <w:lang w:val="sr-Cyrl-CS"/>
        </w:rPr>
        <w:t>Word</w:t>
      </w:r>
      <w:r w:rsidRPr="009240D1">
        <w:rPr>
          <w:rFonts w:eastAsia="Arial Unicode MS"/>
          <w:lang w:val="sr-Cyrl-CS"/>
        </w:rPr>
        <w:t xml:space="preserve"> (.</w:t>
      </w:r>
      <w:r w:rsidRPr="009240D1">
        <w:rPr>
          <w:rFonts w:eastAsia="Arial Unicode MS"/>
          <w:i/>
          <w:lang w:val="sr-Cyrl-CS"/>
        </w:rPr>
        <w:t>doc</w:t>
      </w:r>
      <w:r w:rsidRPr="009240D1">
        <w:rPr>
          <w:rFonts w:eastAsia="Arial Unicode MS"/>
          <w:lang w:val="sr-Cyrl-CS"/>
        </w:rPr>
        <w:t xml:space="preserve"> или </w:t>
      </w:r>
      <w:r w:rsidRPr="009240D1">
        <w:rPr>
          <w:rFonts w:eastAsia="Arial Unicode MS"/>
          <w:i/>
          <w:lang w:val="sr-Cyrl-CS"/>
        </w:rPr>
        <w:t>.doc</w:t>
      </w:r>
      <w:r w:rsidRPr="009240D1">
        <w:rPr>
          <w:rFonts w:eastAsia="Arial Unicode MS"/>
          <w:i/>
          <w:lang w:val="sr-Latn-CS"/>
        </w:rPr>
        <w:t>x</w:t>
      </w:r>
      <w:r w:rsidRPr="009240D1">
        <w:rPr>
          <w:rFonts w:eastAsia="Arial Unicode MS"/>
          <w:lang w:val="sr-Cyrl-CS"/>
        </w:rPr>
        <w:t xml:space="preserve">) или </w:t>
      </w:r>
      <w:r w:rsidRPr="009240D1">
        <w:rPr>
          <w:rFonts w:eastAsia="Arial Unicode MS"/>
          <w:i/>
          <w:lang w:val="sr-Cyrl-CS"/>
        </w:rPr>
        <w:t>Acrobat Reader</w:t>
      </w:r>
      <w:r w:rsidRPr="009240D1">
        <w:rPr>
          <w:rFonts w:eastAsia="Arial Unicode MS"/>
          <w:lang w:val="sr-Cyrl-CS"/>
        </w:rPr>
        <w:t xml:space="preserve"> (</w:t>
      </w:r>
      <w:r w:rsidRPr="009240D1">
        <w:rPr>
          <w:rFonts w:eastAsia="Arial Unicode MS"/>
          <w:i/>
          <w:lang w:val="sr-Cyrl-CS"/>
        </w:rPr>
        <w:t>pdf</w:t>
      </w:r>
      <w:r w:rsidRPr="009240D1">
        <w:rPr>
          <w:rFonts w:eastAsia="Arial Unicode MS"/>
          <w:lang w:val="sr-Cyrl-CS"/>
        </w:rPr>
        <w:t>) формату, исправног записа). Наведени медијуми морају да буду јасно и трајно означени називом понуђача.</w:t>
      </w:r>
    </w:p>
    <w:p w14:paraId="5B78E7F0" w14:textId="77777777" w:rsidR="00DE3AB8" w:rsidRPr="00F37078" w:rsidRDefault="00DE3AB8" w:rsidP="00845AAD">
      <w:pPr>
        <w:ind w:firstLine="720"/>
        <w:jc w:val="both"/>
        <w:rPr>
          <w:b/>
          <w:lang w:val="sr-Cyrl-CS"/>
        </w:rPr>
      </w:pPr>
      <w:r w:rsidRPr="00F37078">
        <w:rPr>
          <w:b/>
          <w:lang w:val="sr-Cyrl-CS"/>
        </w:rPr>
        <w:t>На полеђини коверте треба навести назив и адресу понуђача.</w:t>
      </w:r>
    </w:p>
    <w:p w14:paraId="4866D281" w14:textId="77777777" w:rsidR="00DE3AB8" w:rsidRPr="009240D1" w:rsidRDefault="00DE3AB8" w:rsidP="00845AAD">
      <w:pPr>
        <w:jc w:val="both"/>
        <w:rPr>
          <w:lang w:val="sr-Cyrl-CS"/>
        </w:rPr>
      </w:pPr>
      <w:r w:rsidRPr="009240D1">
        <w:rPr>
          <w:lang w:val="sr-Cyrl-CS"/>
        </w:rPr>
        <w:tab/>
        <w:t>Понуду доставити тако што ће се документа и докази, који су тражени конкурсном документацијом:</w:t>
      </w:r>
    </w:p>
    <w:p w14:paraId="2BA6836B" w14:textId="77777777" w:rsidR="00DE3AB8" w:rsidRPr="009240D1" w:rsidRDefault="00DE3AB8" w:rsidP="00845AAD">
      <w:pPr>
        <w:pStyle w:val="ListParagraph"/>
        <w:numPr>
          <w:ilvl w:val="0"/>
          <w:numId w:val="3"/>
        </w:numPr>
        <w:spacing w:after="0"/>
        <w:jc w:val="both"/>
        <w:rPr>
          <w:rFonts w:ascii="Times New Roman" w:hAnsi="Times New Roman"/>
          <w:sz w:val="24"/>
          <w:szCs w:val="24"/>
          <w:lang w:val="sr-Cyrl-CS"/>
        </w:rPr>
      </w:pPr>
      <w:r w:rsidRPr="009240D1">
        <w:rPr>
          <w:rFonts w:ascii="Times New Roman" w:hAnsi="Times New Roman"/>
          <w:sz w:val="24"/>
          <w:szCs w:val="24"/>
          <w:lang w:val="sr-Cyrl-CS"/>
        </w:rPr>
        <w:t>сортирати по редоследу којим су тражени  конкурсном документацијом и</w:t>
      </w:r>
    </w:p>
    <w:p w14:paraId="2E0C7092" w14:textId="77777777" w:rsidR="00DE3AB8" w:rsidRPr="009240D1" w:rsidRDefault="00DE3AB8" w:rsidP="00845AAD">
      <w:pPr>
        <w:pStyle w:val="ListParagraph"/>
        <w:numPr>
          <w:ilvl w:val="0"/>
          <w:numId w:val="3"/>
        </w:numPr>
        <w:spacing w:after="0"/>
        <w:jc w:val="both"/>
        <w:rPr>
          <w:rFonts w:ascii="Times New Roman" w:hAnsi="Times New Roman"/>
          <w:sz w:val="24"/>
          <w:szCs w:val="24"/>
          <w:lang w:val="sr-Cyrl-CS"/>
        </w:rPr>
      </w:pPr>
      <w:r w:rsidRPr="009240D1">
        <w:rPr>
          <w:rFonts w:ascii="Times New Roman" w:hAnsi="Times New Roman"/>
          <w:sz w:val="24"/>
          <w:szCs w:val="24"/>
          <w:lang w:val="sr-Cyrl-CS"/>
        </w:rPr>
        <w:t>међусобно повезати тако да чине једну целину (не мора се увезати јемствеником).</w:t>
      </w:r>
    </w:p>
    <w:p w14:paraId="2E475C91" w14:textId="77777777" w:rsidR="00DE3AB8" w:rsidRPr="009240D1" w:rsidRDefault="00DE3AB8" w:rsidP="00845AAD">
      <w:pPr>
        <w:pStyle w:val="ListParagraph"/>
        <w:tabs>
          <w:tab w:val="left" w:pos="720"/>
        </w:tabs>
        <w:spacing w:after="0"/>
        <w:ind w:left="0" w:firstLine="720"/>
        <w:jc w:val="both"/>
        <w:rPr>
          <w:rFonts w:ascii="Times New Roman" w:hAnsi="Times New Roman"/>
          <w:b/>
          <w:sz w:val="24"/>
          <w:szCs w:val="24"/>
          <w:lang w:val="sr-Cyrl-CS"/>
        </w:rPr>
      </w:pPr>
      <w:r w:rsidRPr="009240D1">
        <w:rPr>
          <w:rFonts w:ascii="Times New Roman" w:hAnsi="Times New Roman"/>
          <w:b/>
          <w:sz w:val="24"/>
          <w:szCs w:val="24"/>
          <w:lang w:val="sr-Cyrl-CS"/>
        </w:rPr>
        <w:t>Овлашћено лице понуђача мора да попуни</w:t>
      </w:r>
      <w:r w:rsidR="00F63D76">
        <w:rPr>
          <w:rFonts w:ascii="Times New Roman" w:hAnsi="Times New Roman"/>
          <w:b/>
          <w:sz w:val="24"/>
          <w:szCs w:val="24"/>
          <w:lang w:val="sr-Cyrl-CS"/>
        </w:rPr>
        <w:t xml:space="preserve"> и</w:t>
      </w:r>
      <w:r w:rsidRPr="009240D1">
        <w:rPr>
          <w:rFonts w:ascii="Times New Roman" w:hAnsi="Times New Roman"/>
          <w:b/>
          <w:sz w:val="24"/>
          <w:szCs w:val="24"/>
          <w:lang w:val="sr-Cyrl-CS"/>
        </w:rPr>
        <w:t xml:space="preserve"> потпише тражене обрасце из конкурсне документације, на начин описан поред сваког доказа. </w:t>
      </w:r>
    </w:p>
    <w:p w14:paraId="02B7041E" w14:textId="77777777" w:rsidR="00DE3AB8" w:rsidRPr="009240D1" w:rsidRDefault="00DE3AB8" w:rsidP="00845AAD">
      <w:pPr>
        <w:pStyle w:val="ListParagraph"/>
        <w:tabs>
          <w:tab w:val="left" w:pos="720"/>
        </w:tabs>
        <w:spacing w:after="0"/>
        <w:ind w:left="0" w:firstLine="720"/>
        <w:jc w:val="both"/>
        <w:rPr>
          <w:rFonts w:ascii="Times New Roman" w:hAnsi="Times New Roman"/>
          <w:b/>
          <w:sz w:val="24"/>
          <w:szCs w:val="24"/>
          <w:lang w:val="sr-Cyrl-CS"/>
        </w:rPr>
      </w:pPr>
      <w:r w:rsidRPr="009240D1">
        <w:rPr>
          <w:rFonts w:ascii="Times New Roman" w:hAnsi="Times New Roman"/>
          <w:b/>
          <w:sz w:val="24"/>
          <w:szCs w:val="24"/>
          <w:lang w:val="sr-Cyrl-CS"/>
        </w:rPr>
        <w:t>У случају подношења заједничке понуде, понуђачи из групе понуђача могу  овластити једног понуђача да у име групе попуни</w:t>
      </w:r>
      <w:r w:rsidR="00F63D76">
        <w:rPr>
          <w:rFonts w:ascii="Times New Roman" w:hAnsi="Times New Roman"/>
          <w:b/>
          <w:sz w:val="24"/>
          <w:szCs w:val="24"/>
          <w:lang w:val="sr-Cyrl-CS"/>
        </w:rPr>
        <w:t xml:space="preserve"> и </w:t>
      </w:r>
      <w:r w:rsidRPr="009240D1">
        <w:rPr>
          <w:rFonts w:ascii="Times New Roman" w:hAnsi="Times New Roman"/>
          <w:b/>
          <w:sz w:val="24"/>
          <w:szCs w:val="24"/>
          <w:lang w:val="sr-Cyrl-CS"/>
        </w:rPr>
        <w:t xml:space="preserve">потпише тражене обрасце из конкурсне документације, на начин описан поред сваког доказа.  </w:t>
      </w:r>
    </w:p>
    <w:p w14:paraId="4225936B" w14:textId="77777777" w:rsidR="00EF68F7" w:rsidRPr="009240D1" w:rsidRDefault="00EF68F7" w:rsidP="00845AAD">
      <w:pPr>
        <w:rPr>
          <w:b/>
          <w:lang w:val="sr-Cyrl-CS"/>
        </w:rPr>
      </w:pPr>
    </w:p>
    <w:p w14:paraId="36954345" w14:textId="77777777" w:rsidR="00EF68F7" w:rsidRPr="009240D1" w:rsidRDefault="00EF68F7" w:rsidP="009012D7">
      <w:pPr>
        <w:numPr>
          <w:ilvl w:val="0"/>
          <w:numId w:val="1"/>
        </w:numPr>
        <w:tabs>
          <w:tab w:val="num" w:pos="720"/>
          <w:tab w:val="left" w:pos="993"/>
        </w:tabs>
        <w:ind w:left="720" w:hanging="11"/>
        <w:rPr>
          <w:u w:val="single"/>
          <w:lang w:val="sr-Cyrl-CS"/>
        </w:rPr>
      </w:pPr>
      <w:r w:rsidRPr="009240D1">
        <w:rPr>
          <w:u w:val="single"/>
          <w:lang w:val="sr-Cyrl-CS"/>
        </w:rPr>
        <w:t xml:space="preserve"> ВАРИЈАНТНА ПОНУДА</w:t>
      </w:r>
    </w:p>
    <w:p w14:paraId="17427EEB" w14:textId="77777777" w:rsidR="00EF68F7" w:rsidRPr="009240D1" w:rsidRDefault="00EF68F7" w:rsidP="00845AAD">
      <w:pPr>
        <w:pStyle w:val="ListParagraph"/>
        <w:spacing w:after="0"/>
        <w:rPr>
          <w:rFonts w:ascii="Times New Roman" w:hAnsi="Times New Roman"/>
          <w:lang w:val="sr-Cyrl-CS"/>
        </w:rPr>
      </w:pPr>
    </w:p>
    <w:p w14:paraId="6D0BB078" w14:textId="77777777" w:rsidR="00444F8C" w:rsidRPr="009240D1" w:rsidRDefault="00EF68F7" w:rsidP="00845AAD">
      <w:pPr>
        <w:pStyle w:val="ListParagraph"/>
        <w:spacing w:after="0"/>
        <w:rPr>
          <w:rFonts w:ascii="Times New Roman" w:hAnsi="Times New Roman"/>
          <w:sz w:val="24"/>
          <w:szCs w:val="24"/>
          <w:lang w:val="sr-Cyrl-CS"/>
        </w:rPr>
      </w:pPr>
      <w:r w:rsidRPr="009240D1">
        <w:rPr>
          <w:rFonts w:ascii="Times New Roman" w:hAnsi="Times New Roman"/>
          <w:sz w:val="24"/>
          <w:szCs w:val="24"/>
          <w:lang w:val="sr-Cyrl-CS"/>
        </w:rPr>
        <w:t>Подношење понуде са варијантама није дозвољено.</w:t>
      </w:r>
    </w:p>
    <w:p w14:paraId="747DE726" w14:textId="77777777" w:rsidR="00444F8C" w:rsidRPr="009240D1" w:rsidRDefault="00444F8C" w:rsidP="00845AAD">
      <w:pPr>
        <w:pStyle w:val="ListParagraph"/>
        <w:spacing w:after="0"/>
        <w:rPr>
          <w:rFonts w:ascii="Times New Roman" w:hAnsi="Times New Roman"/>
          <w:sz w:val="24"/>
          <w:szCs w:val="24"/>
          <w:lang w:val="sr-Cyrl-CS"/>
        </w:rPr>
      </w:pPr>
    </w:p>
    <w:p w14:paraId="1D198AE0" w14:textId="77777777" w:rsidR="00884DE7" w:rsidRPr="009240D1" w:rsidRDefault="00884DE7" w:rsidP="009012D7">
      <w:pPr>
        <w:numPr>
          <w:ilvl w:val="0"/>
          <w:numId w:val="1"/>
        </w:numPr>
        <w:tabs>
          <w:tab w:val="num" w:pos="720"/>
          <w:tab w:val="left" w:pos="1134"/>
        </w:tabs>
        <w:ind w:left="720" w:hanging="11"/>
        <w:jc w:val="both"/>
        <w:rPr>
          <w:u w:val="single"/>
          <w:lang w:val="sr-Cyrl-CS"/>
        </w:rPr>
      </w:pPr>
      <w:r w:rsidRPr="009240D1">
        <w:rPr>
          <w:u w:val="single"/>
          <w:lang w:val="sr-Cyrl-CS"/>
        </w:rPr>
        <w:t>ИЗМЕНА, ДОПУНА И ОПОЗИВ ПОНУДЕ</w:t>
      </w:r>
    </w:p>
    <w:p w14:paraId="77F186C4" w14:textId="77777777" w:rsidR="00884DE7" w:rsidRPr="009240D1" w:rsidRDefault="00884DE7" w:rsidP="00845AAD">
      <w:pPr>
        <w:tabs>
          <w:tab w:val="num" w:pos="720"/>
        </w:tabs>
        <w:jc w:val="both"/>
        <w:rPr>
          <w:u w:val="single"/>
          <w:lang w:val="sr-Cyrl-CS"/>
        </w:rPr>
      </w:pPr>
    </w:p>
    <w:p w14:paraId="07CC13C7" w14:textId="77777777" w:rsidR="00884DE7" w:rsidRPr="009240D1" w:rsidRDefault="00884DE7" w:rsidP="00845AAD">
      <w:pPr>
        <w:ind w:firstLine="540"/>
        <w:jc w:val="both"/>
        <w:rPr>
          <w:lang w:val="sr-Cyrl-CS"/>
        </w:rPr>
      </w:pPr>
      <w:r w:rsidRPr="009240D1">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14:paraId="3B1F7576" w14:textId="77777777" w:rsidR="00884DE7" w:rsidRDefault="00884DE7" w:rsidP="00845AAD">
      <w:pPr>
        <w:ind w:firstLine="540"/>
        <w:jc w:val="both"/>
        <w:rPr>
          <w:lang w:val="sr-Cyrl-CS"/>
        </w:rPr>
      </w:pPr>
    </w:p>
    <w:p w14:paraId="40EA043D" w14:textId="77777777" w:rsidR="000F7FCA" w:rsidRDefault="000F7FCA" w:rsidP="00845AAD">
      <w:pPr>
        <w:ind w:firstLine="540"/>
        <w:jc w:val="both"/>
        <w:rPr>
          <w:lang w:val="sr-Cyrl-CS"/>
        </w:rPr>
      </w:pPr>
    </w:p>
    <w:p w14:paraId="6CB15FDD" w14:textId="77777777" w:rsidR="000F7FCA" w:rsidRPr="009240D1" w:rsidRDefault="000F7FCA" w:rsidP="00845AAD">
      <w:pPr>
        <w:ind w:firstLine="540"/>
        <w:jc w:val="both"/>
        <w:rPr>
          <w:lang w:val="sr-Cyrl-CS"/>
        </w:rPr>
      </w:pPr>
    </w:p>
    <w:p w14:paraId="6BB79AF7" w14:textId="77777777" w:rsidR="00884DE7" w:rsidRPr="009240D1" w:rsidRDefault="004E6F3C" w:rsidP="00845AAD">
      <w:pPr>
        <w:ind w:left="540"/>
        <w:jc w:val="center"/>
        <w:rPr>
          <w:b/>
          <w:bCs/>
          <w:lang w:val="sr-Cyrl-CS"/>
        </w:rPr>
      </w:pPr>
      <w:r w:rsidRPr="009240D1">
        <w:rPr>
          <w:b/>
          <w:bCs/>
          <w:lang w:val="sr-Cyrl-CS"/>
        </w:rPr>
        <w:t>Регулаторна</w:t>
      </w:r>
      <w:r w:rsidR="00884DE7" w:rsidRPr="009240D1">
        <w:rPr>
          <w:b/>
          <w:bCs/>
          <w:lang w:val="sr-Cyrl-CS"/>
        </w:rPr>
        <w:t xml:space="preserve"> агенција за електронске комуникације</w:t>
      </w:r>
      <w:r w:rsidRPr="009240D1">
        <w:rPr>
          <w:b/>
          <w:bCs/>
          <w:lang w:val="sr-Cyrl-CS"/>
        </w:rPr>
        <w:t xml:space="preserve"> и поштанске услуге</w:t>
      </w:r>
    </w:p>
    <w:p w14:paraId="7DC0F554" w14:textId="77777777" w:rsidR="00884DE7" w:rsidRPr="009240D1" w:rsidRDefault="00522053" w:rsidP="00845AAD">
      <w:pPr>
        <w:ind w:left="360"/>
        <w:jc w:val="center"/>
        <w:rPr>
          <w:b/>
          <w:bCs/>
          <w:lang w:val="sr-Cyrl-CS"/>
        </w:rPr>
      </w:pPr>
      <w:r w:rsidRPr="009240D1">
        <w:rPr>
          <w:b/>
          <w:bCs/>
          <w:lang w:val="sr-Cyrl-CS"/>
        </w:rPr>
        <w:t>ул. Палмотићева бр.</w:t>
      </w:r>
      <w:r w:rsidR="00C05053" w:rsidRPr="009240D1">
        <w:rPr>
          <w:b/>
          <w:bCs/>
          <w:lang w:val="sr-Cyrl-CS"/>
        </w:rPr>
        <w:t xml:space="preserve"> 2</w:t>
      </w:r>
      <w:r w:rsidR="00205A31" w:rsidRPr="009240D1">
        <w:rPr>
          <w:b/>
          <w:bCs/>
          <w:lang w:val="sr-Cyrl-CS"/>
        </w:rPr>
        <w:t>, 11103</w:t>
      </w:r>
      <w:r w:rsidR="00884DE7" w:rsidRPr="009240D1">
        <w:rPr>
          <w:b/>
          <w:bCs/>
          <w:lang w:val="sr-Cyrl-CS"/>
        </w:rPr>
        <w:t xml:space="preserve"> Београд</w:t>
      </w:r>
    </w:p>
    <w:p w14:paraId="6E90A49A" w14:textId="77777777" w:rsidR="00884DE7" w:rsidRPr="009240D1" w:rsidRDefault="00884DE7" w:rsidP="00845AAD">
      <w:pPr>
        <w:ind w:left="360"/>
        <w:jc w:val="center"/>
        <w:rPr>
          <w:b/>
          <w:bCs/>
          <w:lang w:val="sr-Cyrl-CS"/>
        </w:rPr>
      </w:pPr>
      <w:r w:rsidRPr="009240D1">
        <w:rPr>
          <w:b/>
          <w:bCs/>
          <w:lang w:val="sr-Cyrl-CS"/>
        </w:rPr>
        <w:t>- Писарница -</w:t>
      </w:r>
    </w:p>
    <w:p w14:paraId="3E07A959" w14:textId="77777777" w:rsidR="00884DE7" w:rsidRPr="009240D1" w:rsidRDefault="00884DE7" w:rsidP="00845AAD">
      <w:pPr>
        <w:pStyle w:val="Footer"/>
        <w:tabs>
          <w:tab w:val="left" w:pos="720"/>
        </w:tabs>
        <w:jc w:val="center"/>
        <w:rPr>
          <w:lang w:val="sr-Cyrl-CS"/>
        </w:rPr>
      </w:pPr>
      <w:r w:rsidRPr="009240D1">
        <w:rPr>
          <w:b/>
          <w:bCs/>
          <w:lang w:val="sr-Cyrl-CS"/>
        </w:rPr>
        <w:t xml:space="preserve">”ИЗМЕНА/ДОПУНА/ОПОЗИВ Понуде за јавну </w:t>
      </w:r>
      <w:r w:rsidR="0093107B" w:rsidRPr="009240D1">
        <w:rPr>
          <w:b/>
          <w:bCs/>
          <w:lang w:val="sr-Cyrl-CS"/>
        </w:rPr>
        <w:t xml:space="preserve">набавку </w:t>
      </w:r>
      <w:r w:rsidR="00360264" w:rsidRPr="009240D1">
        <w:rPr>
          <w:b/>
          <w:bCs/>
          <w:lang w:val="sr-Cyrl-CS"/>
        </w:rPr>
        <w:t>услуга</w:t>
      </w:r>
      <w:r w:rsidR="007169ED" w:rsidRPr="009240D1">
        <w:rPr>
          <w:b/>
          <w:bCs/>
          <w:lang w:val="sr-Cyrl-CS"/>
        </w:rPr>
        <w:t xml:space="preserve"> – бр. 1-02-4042-</w:t>
      </w:r>
      <w:r w:rsidR="00CE4314">
        <w:rPr>
          <w:b/>
          <w:bCs/>
          <w:lang w:val="sr-Cyrl-CS"/>
        </w:rPr>
        <w:t>18</w:t>
      </w:r>
      <w:r w:rsidR="00FC161E" w:rsidRPr="009240D1">
        <w:rPr>
          <w:b/>
          <w:bCs/>
          <w:lang w:val="sr-Cyrl-CS"/>
        </w:rPr>
        <w:t>/20</w:t>
      </w:r>
      <w:r w:rsidRPr="009240D1">
        <w:rPr>
          <w:b/>
          <w:bCs/>
          <w:lang w:val="sr-Cyrl-CS"/>
        </w:rPr>
        <w:t>”</w:t>
      </w:r>
    </w:p>
    <w:p w14:paraId="46F8897B" w14:textId="77777777" w:rsidR="00884DE7" w:rsidRPr="009240D1" w:rsidRDefault="00884DE7" w:rsidP="00845AAD">
      <w:pPr>
        <w:pStyle w:val="CM55"/>
        <w:spacing w:after="0" w:line="291" w:lineRule="atLeast"/>
        <w:ind w:left="720"/>
        <w:jc w:val="center"/>
        <w:rPr>
          <w:rFonts w:ascii="Times New Roman" w:hAnsi="Times New Roman" w:cs="Times New Roman"/>
          <w:b/>
          <w:lang w:val="sr-Cyrl-CS"/>
        </w:rPr>
      </w:pPr>
      <w:r w:rsidRPr="009240D1">
        <w:rPr>
          <w:rFonts w:ascii="Times New Roman" w:hAnsi="Times New Roman" w:cs="Times New Roman"/>
          <w:b/>
          <w:lang w:val="sr-Cyrl-CS"/>
        </w:rPr>
        <w:t>- НЕ ОТВАРАТИ  -</w:t>
      </w:r>
    </w:p>
    <w:p w14:paraId="47BF1ED5" w14:textId="77777777" w:rsidR="002644FC" w:rsidRPr="009240D1" w:rsidRDefault="002644FC" w:rsidP="00845AAD">
      <w:pPr>
        <w:ind w:left="720"/>
        <w:jc w:val="both"/>
        <w:rPr>
          <w:u w:val="single"/>
          <w:lang w:val="sr-Cyrl-CS"/>
        </w:rPr>
      </w:pPr>
    </w:p>
    <w:p w14:paraId="0A0EA17B" w14:textId="77777777" w:rsidR="00DE3AB8" w:rsidRPr="009240D1" w:rsidRDefault="00DE3AB8" w:rsidP="009012D7">
      <w:pPr>
        <w:numPr>
          <w:ilvl w:val="0"/>
          <w:numId w:val="1"/>
        </w:numPr>
        <w:tabs>
          <w:tab w:val="num" w:pos="720"/>
          <w:tab w:val="left" w:pos="993"/>
        </w:tabs>
        <w:ind w:left="720" w:hanging="11"/>
        <w:jc w:val="both"/>
        <w:rPr>
          <w:u w:val="single"/>
          <w:lang w:val="sr-Cyrl-CS"/>
        </w:rPr>
      </w:pPr>
      <w:r w:rsidRPr="009240D1">
        <w:rPr>
          <w:u w:val="single"/>
          <w:lang w:val="sr-Cyrl-CS"/>
        </w:rPr>
        <w:t>УЧЕСТВОВАЊЕ У ЗАЈЕДНИЧКОЈ ПОНУДИ ИЛИ КАО ПОДИЗВОЂАЧ</w:t>
      </w:r>
    </w:p>
    <w:p w14:paraId="6E55A5D3" w14:textId="77777777" w:rsidR="00DE3AB8" w:rsidRPr="009240D1" w:rsidRDefault="00DE3AB8" w:rsidP="00845AAD">
      <w:pPr>
        <w:ind w:left="720"/>
        <w:jc w:val="both"/>
        <w:rPr>
          <w:u w:val="single"/>
          <w:lang w:val="sr-Cyrl-CS"/>
        </w:rPr>
      </w:pPr>
    </w:p>
    <w:p w14:paraId="66C78E0E" w14:textId="77777777" w:rsidR="00DE3AB8" w:rsidRPr="009240D1" w:rsidRDefault="00DE3AB8" w:rsidP="00845AAD">
      <w:pPr>
        <w:pStyle w:val="ListParagraph"/>
        <w:spacing w:after="0"/>
        <w:ind w:left="0" w:firstLine="720"/>
        <w:jc w:val="both"/>
        <w:rPr>
          <w:rFonts w:ascii="Times New Roman" w:hAnsi="Times New Roman"/>
          <w:caps/>
          <w:sz w:val="24"/>
          <w:szCs w:val="24"/>
          <w:u w:val="single"/>
          <w:lang w:val="sr-Cyrl-CS"/>
        </w:rPr>
      </w:pPr>
      <w:r w:rsidRPr="009240D1">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14:paraId="10A1996A" w14:textId="77777777" w:rsidR="00DE3AB8" w:rsidRPr="009240D1" w:rsidRDefault="00DE3AB8" w:rsidP="00845AAD">
      <w:pPr>
        <w:ind w:firstLine="720"/>
        <w:jc w:val="both"/>
        <w:rPr>
          <w:caps/>
          <w:u w:val="single"/>
          <w:lang w:val="sr-Cyrl-CS"/>
        </w:rPr>
      </w:pPr>
      <w:r w:rsidRPr="009240D1">
        <w:rPr>
          <w:lang w:val="sr-Cyrl-CS"/>
        </w:rPr>
        <w:t>У случају да je понуђач самостално поднео понуду, не може истовремено да учествује као подизвођач.</w:t>
      </w:r>
    </w:p>
    <w:p w14:paraId="22872152" w14:textId="77777777" w:rsidR="00DE3AB8" w:rsidRPr="009240D1" w:rsidRDefault="00DE3AB8" w:rsidP="00845AAD">
      <w:pPr>
        <w:ind w:firstLine="720"/>
        <w:jc w:val="both"/>
        <w:rPr>
          <w:caps/>
          <w:u w:val="single"/>
          <w:lang w:val="sr-Cyrl-CS"/>
        </w:rPr>
      </w:pPr>
    </w:p>
    <w:p w14:paraId="351607E7" w14:textId="77777777" w:rsidR="00DE3AB8" w:rsidRPr="009240D1" w:rsidRDefault="00DE3AB8" w:rsidP="009012D7">
      <w:pPr>
        <w:numPr>
          <w:ilvl w:val="0"/>
          <w:numId w:val="1"/>
        </w:numPr>
        <w:tabs>
          <w:tab w:val="num" w:pos="720"/>
          <w:tab w:val="left" w:pos="993"/>
        </w:tabs>
        <w:ind w:left="720" w:hanging="11"/>
        <w:jc w:val="both"/>
        <w:rPr>
          <w:caps/>
          <w:u w:val="single"/>
          <w:lang w:val="sr-Cyrl-CS"/>
        </w:rPr>
      </w:pPr>
      <w:r w:rsidRPr="009240D1">
        <w:rPr>
          <w:caps/>
          <w:u w:val="single"/>
          <w:lang w:val="sr-Cyrl-CS"/>
        </w:rPr>
        <w:t xml:space="preserve"> Извршење набавке са подизвођачем</w:t>
      </w:r>
    </w:p>
    <w:p w14:paraId="2939FCD7" w14:textId="77777777" w:rsidR="00DE3AB8" w:rsidRPr="009240D1" w:rsidRDefault="00DE3AB8" w:rsidP="00845AAD">
      <w:pPr>
        <w:ind w:left="720"/>
        <w:jc w:val="both"/>
        <w:rPr>
          <w:caps/>
          <w:u w:val="single"/>
          <w:lang w:val="sr-Cyrl-CS"/>
        </w:rPr>
      </w:pPr>
    </w:p>
    <w:p w14:paraId="30A5885E" w14:textId="77777777"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w:t>
      </w:r>
      <w:r w:rsidR="00AF0FDB" w:rsidRPr="009240D1">
        <w:rPr>
          <w:rFonts w:ascii="Times New Roman" w:hAnsi="Times New Roman" w:cs="Times New Roman"/>
          <w:sz w:val="24"/>
          <w:szCs w:val="24"/>
          <w:lang w:val="sr-Cyrl-CS"/>
        </w:rPr>
        <w:t xml:space="preserve"> а који не може бити већи од 50</w:t>
      </w:r>
      <w:r w:rsidRPr="009240D1">
        <w:rPr>
          <w:rFonts w:ascii="Times New Roman" w:hAnsi="Times New Roman" w:cs="Times New Roman"/>
          <w:sz w:val="24"/>
          <w:szCs w:val="24"/>
          <w:lang w:val="sr-Cyrl-CS"/>
        </w:rPr>
        <w:t xml:space="preserve">% као и део предмета набавке који ће извршити преко подизвођача. </w:t>
      </w:r>
    </w:p>
    <w:p w14:paraId="596D43D5" w14:textId="77777777"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14:paraId="4FD0195F" w14:textId="77777777"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14:paraId="7D6A26ED" w14:textId="77777777"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14:paraId="6C6454FF" w14:textId="77777777"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14:paraId="601DA110" w14:textId="77777777"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6BB8C857" w14:textId="77777777"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2AEA902B" w14:textId="77777777" w:rsidR="00DE3AB8" w:rsidRPr="009240D1" w:rsidRDefault="00DE3AB8" w:rsidP="00845AAD">
      <w:pPr>
        <w:pStyle w:val="Normal1"/>
        <w:spacing w:before="0" w:beforeAutospacing="0" w:after="0" w:afterAutospacing="0"/>
        <w:rPr>
          <w:rFonts w:ascii="Times New Roman" w:hAnsi="Times New Roman" w:cs="Times New Roman"/>
          <w:sz w:val="24"/>
          <w:szCs w:val="24"/>
          <w:lang w:val="sr-Cyrl-CS"/>
        </w:rPr>
      </w:pPr>
    </w:p>
    <w:p w14:paraId="03A97E18" w14:textId="77777777" w:rsidR="00DE3AB8" w:rsidRPr="009240D1" w:rsidRDefault="00DE3AB8" w:rsidP="009012D7">
      <w:pPr>
        <w:numPr>
          <w:ilvl w:val="0"/>
          <w:numId w:val="1"/>
        </w:numPr>
        <w:tabs>
          <w:tab w:val="num" w:pos="720"/>
          <w:tab w:val="left" w:pos="993"/>
        </w:tabs>
        <w:ind w:left="720" w:hanging="11"/>
        <w:jc w:val="both"/>
        <w:rPr>
          <w:caps/>
          <w:u w:val="single"/>
          <w:lang w:val="sr-Cyrl-CS"/>
        </w:rPr>
      </w:pPr>
      <w:r w:rsidRPr="009240D1">
        <w:rPr>
          <w:caps/>
          <w:u w:val="single"/>
          <w:lang w:val="sr-Cyrl-CS"/>
        </w:rPr>
        <w:t xml:space="preserve"> Подношење заједничке понуде</w:t>
      </w:r>
    </w:p>
    <w:p w14:paraId="1857023D" w14:textId="77777777" w:rsidR="00DE3AB8" w:rsidRPr="009240D1" w:rsidRDefault="00DE3AB8" w:rsidP="00845AAD">
      <w:pPr>
        <w:tabs>
          <w:tab w:val="num" w:pos="720"/>
        </w:tabs>
        <w:ind w:left="720"/>
        <w:jc w:val="both"/>
        <w:rPr>
          <w:caps/>
          <w:u w:val="single"/>
          <w:lang w:val="sr-Cyrl-CS"/>
        </w:rPr>
      </w:pPr>
    </w:p>
    <w:p w14:paraId="5CFD9562" w14:textId="77777777"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 xml:space="preserve">Понуду може поднети група понуђача. </w:t>
      </w:r>
    </w:p>
    <w:p w14:paraId="0758A56D" w14:textId="77777777"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14:paraId="6ECEEB63" w14:textId="77777777"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p>
    <w:p w14:paraId="132915ED" w14:textId="77777777"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lastRenderedPageBreak/>
        <w:t xml:space="preserve">1) податке о члану групе који ће бити носилац посла, односно који ће поднети понуду и који ће заступати групу понуђача пред наручиоцем и </w:t>
      </w:r>
    </w:p>
    <w:p w14:paraId="2A3ADA60" w14:textId="77777777"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2) опис послова сваког од понуђача из групе понуђача у извршењу уговора;</w:t>
      </w:r>
    </w:p>
    <w:p w14:paraId="2ED84DF9" w14:textId="77777777"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p>
    <w:p w14:paraId="3B340CAB" w14:textId="77777777" w:rsidR="00DE3AB8" w:rsidRPr="009240D1" w:rsidRDefault="00DE3AB8"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14:paraId="56D6D356" w14:textId="77777777" w:rsidR="00603BC8" w:rsidRPr="009240D1" w:rsidRDefault="00603BC8" w:rsidP="00522053">
      <w:pPr>
        <w:rPr>
          <w:u w:val="single"/>
          <w:lang w:val="sr-Cyrl-CS"/>
        </w:rPr>
      </w:pPr>
    </w:p>
    <w:p w14:paraId="0A767492" w14:textId="77777777" w:rsidR="00444F8C" w:rsidRPr="009240D1" w:rsidRDefault="00444F8C" w:rsidP="009012D7">
      <w:pPr>
        <w:numPr>
          <w:ilvl w:val="0"/>
          <w:numId w:val="1"/>
        </w:numPr>
        <w:tabs>
          <w:tab w:val="left" w:pos="993"/>
        </w:tabs>
        <w:ind w:firstLine="169"/>
        <w:rPr>
          <w:u w:val="single"/>
          <w:lang w:val="sr-Cyrl-CS"/>
        </w:rPr>
      </w:pPr>
      <w:r w:rsidRPr="009240D1">
        <w:rPr>
          <w:u w:val="single"/>
          <w:lang w:val="sr-Cyrl-CS"/>
        </w:rPr>
        <w:t>НАЧИН ПЛАЋАЊА</w:t>
      </w:r>
    </w:p>
    <w:p w14:paraId="7D62AED8" w14:textId="77777777" w:rsidR="00216FC6" w:rsidRPr="009240D1" w:rsidRDefault="00216FC6" w:rsidP="00845AAD">
      <w:pPr>
        <w:ind w:left="360"/>
        <w:rPr>
          <w:u w:val="single"/>
          <w:lang w:val="sr-Cyrl-CS"/>
        </w:rPr>
      </w:pPr>
    </w:p>
    <w:p w14:paraId="4DDAA24F" w14:textId="77777777" w:rsidR="00CE4314" w:rsidRPr="00CE4314" w:rsidRDefault="00CE4314" w:rsidP="00CE4314">
      <w:pPr>
        <w:keepNext/>
        <w:ind w:firstLine="720"/>
        <w:jc w:val="both"/>
        <w:outlineLvl w:val="0"/>
        <w:rPr>
          <w:lang w:val="sr-Cyrl-CS"/>
        </w:rPr>
      </w:pPr>
      <w:r w:rsidRPr="00CE4314">
        <w:rPr>
          <w:lang w:val="sr-Cyrl-CS"/>
        </w:rPr>
        <w:t>Услови плаћања за понуђене услуге, морају да буду једнаки или бољи од услова наведених у овој тачки (у смислу рока плаћања од стране наручиоца):</w:t>
      </w:r>
    </w:p>
    <w:p w14:paraId="579184B1" w14:textId="77777777" w:rsidR="00CE4314" w:rsidRPr="00CE4314" w:rsidRDefault="00CE4314" w:rsidP="00CE4314">
      <w:pPr>
        <w:keepNext/>
        <w:ind w:firstLine="720"/>
        <w:jc w:val="both"/>
        <w:outlineLvl w:val="0"/>
        <w:rPr>
          <w:lang w:val="sr-Cyrl-CS"/>
        </w:rPr>
      </w:pPr>
    </w:p>
    <w:p w14:paraId="049C6BE5" w14:textId="77777777" w:rsidR="00995624" w:rsidRPr="00995624" w:rsidRDefault="00CE4314" w:rsidP="00995624">
      <w:pPr>
        <w:keepNext/>
        <w:tabs>
          <w:tab w:val="left" w:pos="993"/>
        </w:tabs>
        <w:ind w:firstLine="720"/>
        <w:jc w:val="both"/>
        <w:outlineLvl w:val="0"/>
        <w:rPr>
          <w:lang w:val="sr-Cyrl-CS"/>
        </w:rPr>
      </w:pPr>
      <w:r w:rsidRPr="00CE4314">
        <w:rPr>
          <w:lang w:val="sr-Cyrl-CS"/>
        </w:rPr>
        <w:t>-</w:t>
      </w:r>
      <w:r w:rsidR="00995624">
        <w:rPr>
          <w:lang w:val="sr-Cyrl-CS"/>
        </w:rPr>
        <w:t>10</w:t>
      </w:r>
      <w:r w:rsidRPr="00CE4314">
        <w:rPr>
          <w:lang w:val="sr-Cyrl-CS"/>
        </w:rPr>
        <w:t xml:space="preserve">0% </w:t>
      </w:r>
      <w:r w:rsidR="00995624">
        <w:rPr>
          <w:lang w:val="sr-Cyrl-CS"/>
        </w:rPr>
        <w:t xml:space="preserve">од уговорене цене </w:t>
      </w:r>
      <w:r w:rsidR="00995624" w:rsidRPr="00995624">
        <w:rPr>
          <w:lang w:val="sr-Cyrl-CS"/>
        </w:rPr>
        <w:t xml:space="preserve">у року од </w:t>
      </w:r>
      <w:r w:rsidR="00995624">
        <w:rPr>
          <w:lang w:val="sr-Cyrl-CS"/>
        </w:rPr>
        <w:t>15</w:t>
      </w:r>
      <w:r w:rsidR="00995624" w:rsidRPr="00995624">
        <w:rPr>
          <w:lang w:val="sr-Cyrl-CS"/>
        </w:rPr>
        <w:t xml:space="preserve"> дана (напомена: понуђач уписује рок </w:t>
      </w:r>
      <w:r w:rsidR="00995624">
        <w:rPr>
          <w:lang w:val="sr-Cyrl-CS"/>
        </w:rPr>
        <w:t>у Обрасцу Понуде и Обрасцу Модела уговора</w:t>
      </w:r>
      <w:r w:rsidR="00995624" w:rsidRPr="00995624">
        <w:rPr>
          <w:lang w:val="sr-Cyrl-CS"/>
        </w:rPr>
        <w:t>) од дана службеног пријема уредне фактуре</w:t>
      </w:r>
      <w:r w:rsidR="00995624" w:rsidRPr="00995624">
        <w:rPr>
          <w:bCs/>
          <w:lang w:val="sr-Cyrl-CS"/>
        </w:rPr>
        <w:t>.</w:t>
      </w:r>
    </w:p>
    <w:p w14:paraId="7FE3F1C0" w14:textId="77777777" w:rsidR="00CE4314" w:rsidRDefault="00CE4314" w:rsidP="00995624">
      <w:pPr>
        <w:keepNext/>
        <w:tabs>
          <w:tab w:val="left" w:pos="993"/>
        </w:tabs>
        <w:ind w:firstLine="720"/>
        <w:jc w:val="both"/>
        <w:outlineLvl w:val="0"/>
        <w:rPr>
          <w:lang w:val="sr-Cyrl-CS"/>
        </w:rPr>
      </w:pPr>
    </w:p>
    <w:p w14:paraId="66BE507A" w14:textId="77777777" w:rsidR="00995624" w:rsidRDefault="00995624" w:rsidP="00CE4314">
      <w:pPr>
        <w:keepNext/>
        <w:ind w:firstLine="709"/>
        <w:jc w:val="both"/>
        <w:outlineLvl w:val="0"/>
        <w:rPr>
          <w:lang w:val="sr-Cyrl-CS"/>
        </w:rPr>
      </w:pPr>
      <w:r>
        <w:rPr>
          <w:lang w:val="sr-Cyrl-CS"/>
        </w:rPr>
        <w:t xml:space="preserve">Фактура не може бити поднета пре извршеног квантитативно-квалитативног пријема ажурираног </w:t>
      </w:r>
      <w:r w:rsidRPr="00995624">
        <w:rPr>
          <w:lang w:val="sr-Cyrl-CS"/>
        </w:rPr>
        <w:t>LRIC модела</w:t>
      </w:r>
      <w:r>
        <w:rPr>
          <w:lang w:val="sr-Cyrl-CS"/>
        </w:rPr>
        <w:t>.</w:t>
      </w:r>
    </w:p>
    <w:p w14:paraId="2E2250BB" w14:textId="77777777" w:rsidR="00286A47" w:rsidRDefault="00286A47" w:rsidP="00CE4314">
      <w:pPr>
        <w:keepNext/>
        <w:ind w:firstLine="709"/>
        <w:jc w:val="both"/>
        <w:outlineLvl w:val="0"/>
        <w:rPr>
          <w:lang w:val="sr-Cyrl-CS"/>
        </w:rPr>
      </w:pPr>
      <w:r w:rsidRPr="009240D1">
        <w:rPr>
          <w:lang w:val="sr-Cyrl-CS"/>
        </w:rPr>
        <w:t xml:space="preserve">Рок за плаћањесе рачуна од дана службеног пријема уредне фактуре за плаћање, преко писарнице </w:t>
      </w:r>
      <w:r w:rsidR="005131B6">
        <w:rPr>
          <w:lang w:val="sr-Cyrl-CS"/>
        </w:rPr>
        <w:t>н</w:t>
      </w:r>
      <w:r w:rsidR="005B1BCB" w:rsidRPr="009240D1">
        <w:rPr>
          <w:lang w:val="sr-Cyrl-CS"/>
        </w:rPr>
        <w:t>аручиоца</w:t>
      </w:r>
      <w:r w:rsidRPr="009240D1">
        <w:rPr>
          <w:lang w:val="sr-Cyrl-CS"/>
        </w:rPr>
        <w:t>, у складу са Законом о роковима измирења новчаних обавеза у комерцијалним трансакцијама („Службени гласник РС“ бр. 119/21, 68/15</w:t>
      </w:r>
      <w:r w:rsidR="005B1BCB" w:rsidRPr="009240D1">
        <w:rPr>
          <w:lang w:val="sr-Cyrl-CS"/>
        </w:rPr>
        <w:t>,</w:t>
      </w:r>
      <w:r w:rsidRPr="009240D1">
        <w:rPr>
          <w:lang w:val="sr-Cyrl-CS"/>
        </w:rPr>
        <w:t xml:space="preserve"> 113/17</w:t>
      </w:r>
      <w:r w:rsidR="005B1BCB" w:rsidRPr="009240D1">
        <w:rPr>
          <w:lang w:val="sr-Cyrl-CS"/>
        </w:rPr>
        <w:t xml:space="preserve"> и 91/19</w:t>
      </w:r>
      <w:r w:rsidRPr="009240D1">
        <w:rPr>
          <w:lang w:val="sr-Cyrl-CS"/>
        </w:rPr>
        <w:t>).</w:t>
      </w:r>
    </w:p>
    <w:p w14:paraId="757FEBCC" w14:textId="77777777" w:rsidR="00F37078" w:rsidRPr="008A3C73" w:rsidRDefault="00F37078" w:rsidP="00F37078">
      <w:pPr>
        <w:pStyle w:val="Heading8"/>
        <w:spacing w:before="0" w:after="0"/>
        <w:ind w:firstLine="720"/>
        <w:rPr>
          <w:rFonts w:ascii="Times New Roman" w:hAnsi="Times New Roman"/>
          <w:i w:val="0"/>
          <w:sz w:val="24"/>
          <w:szCs w:val="24"/>
          <w:lang w:val="sr-Cyrl-CS"/>
        </w:rPr>
      </w:pPr>
      <w:r w:rsidRPr="008A3C73">
        <w:rPr>
          <w:rFonts w:ascii="Times New Roman" w:hAnsi="Times New Roman"/>
          <w:bCs/>
          <w:i w:val="0"/>
          <w:sz w:val="24"/>
          <w:szCs w:val="24"/>
          <w:lang w:val="sr-Cyrl-CS"/>
        </w:rPr>
        <w:t>Фактура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w:t>
      </w:r>
    </w:p>
    <w:p w14:paraId="4785F775" w14:textId="77777777" w:rsidR="00D1523C" w:rsidRPr="009240D1" w:rsidRDefault="00D1523C" w:rsidP="00D1523C">
      <w:pPr>
        <w:widowControl w:val="0"/>
        <w:ind w:firstLine="720"/>
        <w:jc w:val="both"/>
        <w:rPr>
          <w:lang w:val="sr-Cyrl-CS"/>
        </w:rPr>
      </w:pPr>
      <w:r w:rsidRPr="009240D1">
        <w:rPr>
          <w:lang w:val="sr-Cyrl-CS"/>
        </w:rPr>
        <w:t>Уколико се понуде услови лошији од наведених, у смислу рока плаћања, понуда ће бити одбијена.</w:t>
      </w:r>
    </w:p>
    <w:p w14:paraId="79731134" w14:textId="77777777" w:rsidR="00286A47" w:rsidRPr="009240D1" w:rsidRDefault="00D1523C" w:rsidP="005B1BCB">
      <w:pPr>
        <w:widowControl w:val="0"/>
        <w:ind w:firstLine="720"/>
        <w:jc w:val="both"/>
        <w:rPr>
          <w:lang w:val="sr-Cyrl-CS"/>
        </w:rPr>
      </w:pPr>
      <w:r w:rsidRPr="009240D1">
        <w:rPr>
          <w:lang w:val="sr-Cyrl-CS"/>
        </w:rPr>
        <w:t>Плаћање се врши уплатом на рачун понуђача.</w:t>
      </w:r>
    </w:p>
    <w:p w14:paraId="4E67DF97" w14:textId="77777777" w:rsidR="00286A47" w:rsidRPr="009240D1" w:rsidRDefault="00286A47" w:rsidP="00845AAD">
      <w:pPr>
        <w:rPr>
          <w:u w:val="single"/>
          <w:lang w:val="sr-Cyrl-CS"/>
        </w:rPr>
      </w:pPr>
    </w:p>
    <w:p w14:paraId="01F98CAF" w14:textId="77777777" w:rsidR="00444F8C" w:rsidRPr="009240D1" w:rsidRDefault="00444F8C" w:rsidP="009012D7">
      <w:pPr>
        <w:numPr>
          <w:ilvl w:val="0"/>
          <w:numId w:val="1"/>
        </w:numPr>
        <w:tabs>
          <w:tab w:val="left" w:pos="993"/>
        </w:tabs>
        <w:ind w:firstLine="169"/>
        <w:rPr>
          <w:u w:val="single"/>
          <w:lang w:val="sr-Cyrl-CS"/>
        </w:rPr>
      </w:pPr>
      <w:r w:rsidRPr="009240D1">
        <w:rPr>
          <w:u w:val="single"/>
          <w:lang w:val="sr-Cyrl-CS"/>
        </w:rPr>
        <w:t>ЦЕНА</w:t>
      </w:r>
    </w:p>
    <w:p w14:paraId="5D96CD78" w14:textId="77777777" w:rsidR="00444F8C" w:rsidRPr="009240D1" w:rsidRDefault="00444F8C" w:rsidP="00845AAD">
      <w:pPr>
        <w:ind w:left="720"/>
        <w:rPr>
          <w:u w:val="single"/>
          <w:lang w:val="sr-Cyrl-CS"/>
        </w:rPr>
      </w:pPr>
    </w:p>
    <w:p w14:paraId="7D5561C3" w14:textId="77777777" w:rsidR="00C855A9" w:rsidRDefault="00C855A9" w:rsidP="00845AAD">
      <w:pPr>
        <w:ind w:firstLine="720"/>
        <w:jc w:val="both"/>
        <w:rPr>
          <w:bCs/>
          <w:iCs/>
          <w:lang w:val="sr-Cyrl-CS"/>
        </w:rPr>
      </w:pPr>
      <w:r w:rsidRPr="009240D1">
        <w:rPr>
          <w:bCs/>
          <w:iCs/>
          <w:lang w:val="sr-Cyrl-CS"/>
        </w:rPr>
        <w:t>Цена у понуди може бити изражена у динарима или еврима.</w:t>
      </w:r>
    </w:p>
    <w:p w14:paraId="4F947FA2" w14:textId="77777777" w:rsidR="00781063" w:rsidRPr="00CB66B7" w:rsidRDefault="00781063" w:rsidP="00781063">
      <w:pPr>
        <w:autoSpaceDE w:val="0"/>
        <w:autoSpaceDN w:val="0"/>
        <w:adjustRightInd w:val="0"/>
        <w:ind w:firstLine="720"/>
        <w:jc w:val="both"/>
        <w:rPr>
          <w:bCs/>
          <w:lang w:val="ru-RU"/>
        </w:rPr>
      </w:pPr>
      <w:r w:rsidRPr="00CB66B7">
        <w:rPr>
          <w:bCs/>
          <w:lang w:val="ru-RU"/>
        </w:rPr>
        <w:t>Цена мора бити заокружена на две децимале.</w:t>
      </w:r>
    </w:p>
    <w:p w14:paraId="0EF14531" w14:textId="77777777" w:rsidR="00781063" w:rsidRPr="00CB66B7" w:rsidRDefault="00781063" w:rsidP="00781063">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0,01 динара без ПДВ.</w:t>
      </w:r>
    </w:p>
    <w:p w14:paraId="43CBA5A9" w14:textId="77777777" w:rsidR="00CE4314" w:rsidRPr="0002751A" w:rsidRDefault="00CE4314" w:rsidP="00CE4314">
      <w:pPr>
        <w:ind w:firstLine="720"/>
        <w:jc w:val="both"/>
        <w:rPr>
          <w:bCs/>
          <w:iCs/>
          <w:lang w:val="sr-Cyrl-CS"/>
        </w:rPr>
      </w:pPr>
      <w:r w:rsidRPr="00814316">
        <w:rPr>
          <w:bCs/>
          <w:iCs/>
          <w:lang w:val="sr-Cyrl-CS"/>
        </w:rPr>
        <w:t>Сви евентуални попусти на цену морају бити укључени у укупну цену.</w:t>
      </w:r>
    </w:p>
    <w:p w14:paraId="769F1A1C" w14:textId="77777777" w:rsidR="00CE4314" w:rsidRPr="0002751A" w:rsidRDefault="00CE4314" w:rsidP="00CE4314">
      <w:pPr>
        <w:autoSpaceDE w:val="0"/>
        <w:autoSpaceDN w:val="0"/>
        <w:adjustRightInd w:val="0"/>
        <w:ind w:firstLine="720"/>
        <w:jc w:val="both"/>
        <w:rPr>
          <w:lang w:val="sr-Cyrl-CS"/>
        </w:rPr>
      </w:pPr>
      <w:r w:rsidRPr="00814316">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14:paraId="50B99C95" w14:textId="77777777" w:rsidR="00CE4314" w:rsidRPr="0002751A" w:rsidRDefault="00CE4314" w:rsidP="00CE4314">
      <w:pPr>
        <w:ind w:firstLine="720"/>
        <w:jc w:val="both"/>
        <w:rPr>
          <w:lang w:val="sr-Cyrl-CS"/>
        </w:rPr>
      </w:pPr>
      <w:r w:rsidRPr="00814316">
        <w:rPr>
          <w:lang w:val="sr-Cyrl-CS"/>
        </w:rPr>
        <w:t xml:space="preserve">Понуђена цена је фиксна до краја реализације </w:t>
      </w:r>
      <w:r>
        <w:rPr>
          <w:lang w:val="sr-Cyrl-CS"/>
        </w:rPr>
        <w:t>у</w:t>
      </w:r>
      <w:r w:rsidRPr="00814316">
        <w:rPr>
          <w:lang w:val="sr-Cyrl-CS"/>
        </w:rPr>
        <w:t xml:space="preserve">говора, а плаћање домаћем понуђачу ће се вршити у динарској против-вредности према средњем девизном курсу Народне банке Србије на дан </w:t>
      </w:r>
      <w:r>
        <w:rPr>
          <w:lang w:val="sr-Cyrl-CS"/>
        </w:rPr>
        <w:t>фактурисања</w:t>
      </w:r>
      <w:r w:rsidRPr="00814316">
        <w:rPr>
          <w:lang w:val="sr-Cyrl-CS"/>
        </w:rPr>
        <w:t>.</w:t>
      </w:r>
    </w:p>
    <w:p w14:paraId="7BB8D611" w14:textId="77777777" w:rsidR="00CE4314" w:rsidRPr="0002751A" w:rsidRDefault="00CE4314" w:rsidP="00CE4314">
      <w:pPr>
        <w:autoSpaceDE w:val="0"/>
        <w:autoSpaceDN w:val="0"/>
        <w:adjustRightInd w:val="0"/>
        <w:ind w:firstLine="720"/>
        <w:jc w:val="both"/>
        <w:rPr>
          <w:rFonts w:eastAsia="Calibri"/>
          <w:lang w:val="sr-Cyrl-CS"/>
        </w:rPr>
      </w:pPr>
      <w:r w:rsidRPr="0002751A">
        <w:rPr>
          <w:rFonts w:eastAsia="Calibri"/>
          <w:lang w:val="sr-Cyrl-CS"/>
        </w:rPr>
        <w:t xml:space="preserve">Ако је у понуди исказана неуобичајено ниска цена, наручилац ће поступити у складу са </w:t>
      </w:r>
      <w:r w:rsidRPr="0002751A">
        <w:rPr>
          <w:rFonts w:eastAsia="Calibri"/>
          <w:b/>
          <w:lang w:val="sr-Cyrl-CS"/>
        </w:rPr>
        <w:t>чланом 92. Закона</w:t>
      </w:r>
      <w:r w:rsidRPr="0002751A">
        <w:rPr>
          <w:rFonts w:eastAsia="Calibri"/>
          <w:lang w:val="sr-Cyrl-CS"/>
        </w:rPr>
        <w:t>, односно тражиће образложење свих њених саставних делова које сматра меродавним.</w:t>
      </w:r>
    </w:p>
    <w:p w14:paraId="049E466F" w14:textId="3F1295BE" w:rsidR="00CE4314" w:rsidRPr="002D21C2" w:rsidRDefault="00CE4314" w:rsidP="00CE4314">
      <w:pPr>
        <w:autoSpaceDE w:val="0"/>
        <w:autoSpaceDN w:val="0"/>
        <w:adjustRightInd w:val="0"/>
        <w:ind w:firstLine="720"/>
        <w:jc w:val="both"/>
        <w:rPr>
          <w:lang w:val="sr-Cyrl-CS"/>
        </w:rPr>
      </w:pPr>
      <w:r w:rsidRPr="002D21C2">
        <w:rPr>
          <w:lang w:val="sr-Cyrl-CS"/>
        </w:rPr>
        <w:t>У Обрасцу структуре цена (Одељак VI), потребно је приказати одвојено њене елементе, са</w:t>
      </w:r>
      <w:r w:rsidR="00817EE0">
        <w:rPr>
          <w:lang w:val="sr-Cyrl-CS"/>
        </w:rPr>
        <w:t xml:space="preserve"> </w:t>
      </w:r>
      <w:r w:rsidR="00817EE0" w:rsidRPr="002D21C2">
        <w:rPr>
          <w:lang w:val="sr-Cyrl-CS"/>
        </w:rPr>
        <w:t>ПДВ</w:t>
      </w:r>
      <w:r w:rsidR="00817EE0">
        <w:rPr>
          <w:lang w:val="sr-Cyrl-CS"/>
        </w:rPr>
        <w:t>,</w:t>
      </w:r>
      <w:r w:rsidRPr="002D21C2">
        <w:rPr>
          <w:lang w:val="sr-Cyrl-CS"/>
        </w:rPr>
        <w:t xml:space="preserve"> без ПДВ</w:t>
      </w:r>
      <w:r w:rsidR="00817EE0">
        <w:rPr>
          <w:lang w:val="sr-Cyrl-CS"/>
        </w:rPr>
        <w:t xml:space="preserve"> и</w:t>
      </w:r>
      <w:r w:rsidRPr="002D21C2">
        <w:rPr>
          <w:lang w:val="sr-Cyrl-CS"/>
        </w:rPr>
        <w:t xml:space="preserve"> </w:t>
      </w:r>
      <w:r w:rsidR="00817EE0">
        <w:rPr>
          <w:lang w:val="sr-Cyrl-CS"/>
        </w:rPr>
        <w:t xml:space="preserve">стопу </w:t>
      </w:r>
      <w:r w:rsidR="00817EE0" w:rsidRPr="00817EE0">
        <w:rPr>
          <w:lang w:val="sr-Cyrl-CS"/>
        </w:rPr>
        <w:t>ПДВ</w:t>
      </w:r>
      <w:r w:rsidR="00817EE0">
        <w:rPr>
          <w:lang w:val="sr-Cyrl-CS"/>
        </w:rPr>
        <w:t xml:space="preserve"> за</w:t>
      </w:r>
      <w:r w:rsidRPr="002D21C2">
        <w:rPr>
          <w:lang w:val="sr-Cyrl-CS"/>
        </w:rPr>
        <w:t>:</w:t>
      </w:r>
    </w:p>
    <w:p w14:paraId="4700B2B7" w14:textId="77777777" w:rsidR="00CE4314" w:rsidRPr="002D21C2" w:rsidRDefault="00CE4314" w:rsidP="00CE4314">
      <w:pPr>
        <w:autoSpaceDE w:val="0"/>
        <w:autoSpaceDN w:val="0"/>
        <w:adjustRightInd w:val="0"/>
        <w:ind w:firstLine="720"/>
        <w:jc w:val="both"/>
        <w:rPr>
          <w:lang w:val="sr-Cyrl-CS"/>
        </w:rPr>
      </w:pPr>
    </w:p>
    <w:p w14:paraId="179BDF6E" w14:textId="3FF33045" w:rsidR="00CE4314" w:rsidRPr="002D21C2" w:rsidRDefault="00423422" w:rsidP="00400ECD">
      <w:pPr>
        <w:numPr>
          <w:ilvl w:val="0"/>
          <w:numId w:val="20"/>
        </w:numPr>
        <w:tabs>
          <w:tab w:val="left" w:pos="1080"/>
        </w:tabs>
        <w:autoSpaceDE w:val="0"/>
        <w:autoSpaceDN w:val="0"/>
        <w:adjustRightInd w:val="0"/>
        <w:ind w:left="0" w:firstLine="720"/>
        <w:jc w:val="both"/>
        <w:rPr>
          <w:lang w:val="sr-Cyrl-CS"/>
        </w:rPr>
      </w:pPr>
      <w:r w:rsidRPr="002D21C2">
        <w:rPr>
          <w:lang w:val="sr-Cyrl-CS"/>
        </w:rPr>
        <w:t>израда и достављање ажурираног LRIC модела и презентација добијених резултата</w:t>
      </w:r>
      <w:r w:rsidRPr="002D21C2" w:rsidDel="00423422">
        <w:rPr>
          <w:lang w:val="sr-Cyrl-CS"/>
        </w:rPr>
        <w:t xml:space="preserve"> </w:t>
      </w:r>
      <w:r w:rsidR="00CE4314" w:rsidRPr="002D21C2">
        <w:rPr>
          <w:lang w:val="sr-Cyrl-CS"/>
        </w:rPr>
        <w:t>;</w:t>
      </w:r>
    </w:p>
    <w:p w14:paraId="51D73D4D" w14:textId="77777777" w:rsidR="00CE4314" w:rsidRPr="002D21C2" w:rsidRDefault="00CE4314" w:rsidP="00400ECD">
      <w:pPr>
        <w:numPr>
          <w:ilvl w:val="0"/>
          <w:numId w:val="20"/>
        </w:numPr>
        <w:tabs>
          <w:tab w:val="left" w:pos="1080"/>
        </w:tabs>
        <w:autoSpaceDE w:val="0"/>
        <w:autoSpaceDN w:val="0"/>
        <w:adjustRightInd w:val="0"/>
        <w:ind w:left="0" w:firstLine="720"/>
        <w:jc w:val="both"/>
        <w:rPr>
          <w:lang w:val="sr-Cyrl-CS"/>
        </w:rPr>
      </w:pPr>
      <w:r w:rsidRPr="002D21C2">
        <w:rPr>
          <w:lang w:val="sr-Cyrl-CS"/>
        </w:rPr>
        <w:lastRenderedPageBreak/>
        <w:t>остале зависне трошкове (нпр. административни трошкови, трошкови превоза и смештаја и др. зависни трошкови).</w:t>
      </w:r>
    </w:p>
    <w:p w14:paraId="4957919B" w14:textId="77777777" w:rsidR="00CE4314" w:rsidRPr="0002751A" w:rsidRDefault="00CE4314" w:rsidP="00CE4314">
      <w:pPr>
        <w:tabs>
          <w:tab w:val="num" w:pos="720"/>
        </w:tabs>
        <w:jc w:val="both"/>
        <w:rPr>
          <w:u w:val="single"/>
          <w:lang w:val="sr-Cyrl-CS"/>
        </w:rPr>
      </w:pPr>
    </w:p>
    <w:p w14:paraId="3F79D0F5" w14:textId="046A91A9" w:rsidR="00CE4314" w:rsidRPr="0002751A" w:rsidRDefault="00CE4314" w:rsidP="00CE4314">
      <w:pPr>
        <w:tabs>
          <w:tab w:val="num" w:pos="720"/>
        </w:tabs>
        <w:ind w:firstLine="720"/>
        <w:jc w:val="both"/>
        <w:rPr>
          <w:lang w:val="sr-Cyrl-CS"/>
        </w:rPr>
      </w:pPr>
      <w:r w:rsidRPr="0002751A">
        <w:rPr>
          <w:lang w:val="sr-Cyrl-CS"/>
        </w:rPr>
        <w:t xml:space="preserve">Укупна понуђена цена из тачке </w:t>
      </w:r>
      <w:r w:rsidR="00817EE0">
        <w:rPr>
          <w:lang w:val="sr-Cyrl-CS"/>
        </w:rPr>
        <w:t>3</w:t>
      </w:r>
      <w:r w:rsidRPr="0002751A">
        <w:rPr>
          <w:lang w:val="sr-Cyrl-CS"/>
        </w:rPr>
        <w:t xml:space="preserve">. табеле Обрасца структуре цена (Одељак VI) без ПДВ, мора бити иста као и цена без ПДВ у Обрасцу понуде (Одељак VI). Ова цена ће </w:t>
      </w:r>
      <w:r w:rsidRPr="00814316">
        <w:rPr>
          <w:lang w:val="sr-Cyrl-CS"/>
        </w:rPr>
        <w:t>уједно служити и као цена за избор најповољнијег понуђача.</w:t>
      </w:r>
    </w:p>
    <w:p w14:paraId="3F522530" w14:textId="77777777" w:rsidR="007F5FB0" w:rsidRPr="009240D1" w:rsidRDefault="007F5FB0" w:rsidP="00845AAD">
      <w:pPr>
        <w:tabs>
          <w:tab w:val="num" w:pos="720"/>
        </w:tabs>
        <w:rPr>
          <w:u w:val="single"/>
          <w:lang w:val="sr-Cyrl-CS"/>
        </w:rPr>
      </w:pPr>
    </w:p>
    <w:p w14:paraId="4D6988A4" w14:textId="77777777" w:rsidR="0094191D" w:rsidRPr="009240D1" w:rsidRDefault="0094191D" w:rsidP="00102F72">
      <w:pPr>
        <w:numPr>
          <w:ilvl w:val="0"/>
          <w:numId w:val="1"/>
        </w:numPr>
        <w:tabs>
          <w:tab w:val="left" w:pos="1134"/>
        </w:tabs>
        <w:ind w:firstLine="169"/>
        <w:jc w:val="both"/>
        <w:rPr>
          <w:u w:val="single"/>
          <w:lang w:val="sr-Cyrl-CS"/>
        </w:rPr>
      </w:pPr>
      <w:r w:rsidRPr="009240D1">
        <w:rPr>
          <w:u w:val="single"/>
          <w:lang w:val="sr-Cyrl-CS"/>
        </w:rPr>
        <w:t>СРЕДСТВА ФИНАНСИЈСКОГ ОБЕЗБЕЂЕЊА</w:t>
      </w:r>
    </w:p>
    <w:p w14:paraId="64ABCC20" w14:textId="77777777" w:rsidR="0094191D" w:rsidRPr="009240D1" w:rsidRDefault="0094191D" w:rsidP="00845AAD">
      <w:pPr>
        <w:ind w:left="720"/>
        <w:jc w:val="both"/>
        <w:rPr>
          <w:u w:val="single"/>
          <w:lang w:val="sr-Cyrl-CS"/>
        </w:rPr>
      </w:pPr>
    </w:p>
    <w:p w14:paraId="2DC2CB95" w14:textId="4EEA4F40" w:rsidR="00AF0FDB" w:rsidRPr="002D21C2" w:rsidRDefault="00AF0FDB" w:rsidP="00845AAD">
      <w:pPr>
        <w:pStyle w:val="BodyText3"/>
        <w:tabs>
          <w:tab w:val="left" w:pos="1080"/>
        </w:tabs>
        <w:spacing w:after="0"/>
        <w:ind w:firstLine="709"/>
        <w:jc w:val="both"/>
        <w:rPr>
          <w:sz w:val="24"/>
          <w:szCs w:val="24"/>
          <w:lang w:val="sr-Cyrl-CS"/>
        </w:rPr>
      </w:pPr>
      <w:r w:rsidRPr="002D21C2">
        <w:rPr>
          <w:sz w:val="24"/>
          <w:szCs w:val="24"/>
          <w:lang w:val="sr-Cyrl-CS"/>
        </w:rPr>
        <w:t xml:space="preserve">Као средство финансијског обезбеђења за испуњење својих уговорних обавеза, </w:t>
      </w:r>
      <w:r w:rsidR="00817EE0">
        <w:rPr>
          <w:sz w:val="24"/>
          <w:szCs w:val="24"/>
          <w:lang w:val="sr-Cyrl-CS"/>
        </w:rPr>
        <w:t>п</w:t>
      </w:r>
      <w:r w:rsidRPr="002D21C2">
        <w:rPr>
          <w:sz w:val="24"/>
          <w:szCs w:val="24"/>
          <w:lang w:val="sr-Cyrl-CS"/>
        </w:rPr>
        <w:t xml:space="preserve">онуђач уз понуду доставља Писмо о намерама банке да ће у случају избора понуђача издати банкарску гаранцију за добро извршење посла </w:t>
      </w:r>
      <w:r w:rsidRPr="002D21C2">
        <w:rPr>
          <w:iCs/>
          <w:sz w:val="24"/>
          <w:szCs w:val="24"/>
          <w:lang w:val="ru-RU"/>
        </w:rPr>
        <w:t xml:space="preserve">са клаузулом </w:t>
      </w:r>
      <w:r w:rsidRPr="002D21C2">
        <w:rPr>
          <w:sz w:val="24"/>
          <w:szCs w:val="24"/>
          <w:lang w:val="sr-Cyrl-CS"/>
        </w:rPr>
        <w:t xml:space="preserve">„неопозива, безусловна, платива на први позив и без права на приговор“, на износ 10% од понуђене цене без ПДВ, са важношћу најмање </w:t>
      </w:r>
      <w:r w:rsidR="00106656" w:rsidRPr="002D21C2">
        <w:rPr>
          <w:sz w:val="24"/>
          <w:szCs w:val="24"/>
          <w:lang w:val="sr-Cyrl-CS"/>
        </w:rPr>
        <w:t xml:space="preserve">до </w:t>
      </w:r>
      <w:r w:rsidR="00995624" w:rsidRPr="002D21C2">
        <w:rPr>
          <w:sz w:val="24"/>
          <w:szCs w:val="24"/>
          <w:lang w:val="sr-Cyrl-CS"/>
        </w:rPr>
        <w:t>1</w:t>
      </w:r>
      <w:r w:rsidR="00106656" w:rsidRPr="002D21C2">
        <w:rPr>
          <w:sz w:val="24"/>
          <w:szCs w:val="24"/>
          <w:lang w:val="sr-Cyrl-CS"/>
        </w:rPr>
        <w:t>.</w:t>
      </w:r>
      <w:r w:rsidR="00995624" w:rsidRPr="002D21C2">
        <w:rPr>
          <w:sz w:val="24"/>
          <w:szCs w:val="24"/>
          <w:lang w:val="sr-Cyrl-CS"/>
        </w:rPr>
        <w:t>2</w:t>
      </w:r>
      <w:r w:rsidR="00FC161E" w:rsidRPr="002D21C2">
        <w:rPr>
          <w:sz w:val="24"/>
          <w:szCs w:val="24"/>
          <w:lang w:val="sr-Cyrl-CS"/>
        </w:rPr>
        <w:t>.202</w:t>
      </w:r>
      <w:r w:rsidR="00995624" w:rsidRPr="002D21C2">
        <w:rPr>
          <w:sz w:val="24"/>
          <w:szCs w:val="24"/>
          <w:lang w:val="sr-Cyrl-CS"/>
        </w:rPr>
        <w:t>1</w:t>
      </w:r>
      <w:r w:rsidR="00D6712A" w:rsidRPr="002D21C2">
        <w:rPr>
          <w:sz w:val="24"/>
          <w:szCs w:val="24"/>
          <w:lang w:val="sr-Cyrl-CS"/>
        </w:rPr>
        <w:t>. године.</w:t>
      </w:r>
      <w:r w:rsidR="00817EE0">
        <w:rPr>
          <w:sz w:val="24"/>
          <w:szCs w:val="24"/>
          <w:lang w:val="sr-Cyrl-CS"/>
        </w:rPr>
        <w:t xml:space="preserve"> </w:t>
      </w:r>
      <w:r w:rsidRPr="002D21C2">
        <w:rPr>
          <w:sz w:val="24"/>
          <w:szCs w:val="24"/>
          <w:lang w:val="ru-RU"/>
        </w:rPr>
        <w:t>Писмо о намерама банке мора важити најмање колико важи и понуда.</w:t>
      </w:r>
    </w:p>
    <w:p w14:paraId="2508D272" w14:textId="36A4D46C" w:rsidR="00AF0FDB" w:rsidRPr="002D21C2" w:rsidRDefault="00AF0FDB" w:rsidP="00845AAD">
      <w:pPr>
        <w:pStyle w:val="BodyText3"/>
        <w:tabs>
          <w:tab w:val="left" w:pos="1080"/>
        </w:tabs>
        <w:spacing w:after="0"/>
        <w:ind w:firstLine="720"/>
        <w:jc w:val="both"/>
        <w:rPr>
          <w:sz w:val="24"/>
          <w:szCs w:val="24"/>
          <w:lang w:val="ru-RU"/>
        </w:rPr>
      </w:pPr>
      <w:r w:rsidRPr="002D21C2">
        <w:rPr>
          <w:sz w:val="24"/>
          <w:szCs w:val="24"/>
          <w:lang w:val="ru-RU"/>
        </w:rPr>
        <w:t xml:space="preserve">Понуђач коме је додељен </w:t>
      </w:r>
      <w:r w:rsidR="00741772">
        <w:rPr>
          <w:sz w:val="24"/>
          <w:szCs w:val="24"/>
          <w:lang w:val="ru-RU"/>
        </w:rPr>
        <w:t>у</w:t>
      </w:r>
      <w:r w:rsidRPr="002D21C2">
        <w:rPr>
          <w:sz w:val="24"/>
          <w:szCs w:val="24"/>
          <w:lang w:val="ru-RU"/>
        </w:rPr>
        <w:t xml:space="preserve">говор о јавној набавци је у обавези да приликом закључења уговора достави </w:t>
      </w:r>
      <w:r w:rsidR="00106656" w:rsidRPr="002D21C2">
        <w:rPr>
          <w:sz w:val="24"/>
          <w:szCs w:val="24"/>
          <w:lang w:val="ru-RU"/>
        </w:rPr>
        <w:t xml:space="preserve">Банкарску гаранцију за добро извршење посла са клаузулом „неопозива, безусловна, платива на први позив и без права на приговор“, на износ 10% од вредности уговора без ПДВ, са важношћу </w:t>
      </w:r>
      <w:r w:rsidR="00106656" w:rsidRPr="002D21C2">
        <w:rPr>
          <w:sz w:val="24"/>
          <w:szCs w:val="24"/>
          <w:lang w:val="sr-Cyrl-CS"/>
        </w:rPr>
        <w:t xml:space="preserve">најмање </w:t>
      </w:r>
      <w:r w:rsidR="00FC161E" w:rsidRPr="002D21C2">
        <w:rPr>
          <w:sz w:val="24"/>
          <w:szCs w:val="24"/>
          <w:lang w:val="sr-Cyrl-CS"/>
        </w:rPr>
        <w:t xml:space="preserve">до </w:t>
      </w:r>
      <w:r w:rsidR="00995624" w:rsidRPr="002D21C2">
        <w:rPr>
          <w:sz w:val="24"/>
          <w:szCs w:val="24"/>
          <w:lang w:val="sr-Cyrl-CS"/>
        </w:rPr>
        <w:t>1</w:t>
      </w:r>
      <w:r w:rsidR="00FC161E" w:rsidRPr="002D21C2">
        <w:rPr>
          <w:sz w:val="24"/>
          <w:szCs w:val="24"/>
          <w:lang w:val="sr-Cyrl-CS"/>
        </w:rPr>
        <w:t>.</w:t>
      </w:r>
      <w:r w:rsidR="00995624" w:rsidRPr="002D21C2">
        <w:rPr>
          <w:sz w:val="24"/>
          <w:szCs w:val="24"/>
          <w:lang w:val="sr-Cyrl-CS"/>
        </w:rPr>
        <w:t>2</w:t>
      </w:r>
      <w:r w:rsidR="00FC161E" w:rsidRPr="002D21C2">
        <w:rPr>
          <w:sz w:val="24"/>
          <w:szCs w:val="24"/>
          <w:lang w:val="sr-Cyrl-CS"/>
        </w:rPr>
        <w:t>.202</w:t>
      </w:r>
      <w:r w:rsidR="00995624" w:rsidRPr="002D21C2">
        <w:rPr>
          <w:sz w:val="24"/>
          <w:szCs w:val="24"/>
          <w:lang w:val="sr-Cyrl-CS"/>
        </w:rPr>
        <w:t>1</w:t>
      </w:r>
      <w:r w:rsidR="00106656" w:rsidRPr="002D21C2">
        <w:rPr>
          <w:sz w:val="24"/>
          <w:szCs w:val="24"/>
          <w:lang w:val="sr-Cyrl-CS"/>
        </w:rPr>
        <w:t>. године</w:t>
      </w:r>
      <w:r w:rsidRPr="002D21C2">
        <w:rPr>
          <w:sz w:val="24"/>
          <w:szCs w:val="24"/>
          <w:lang w:val="ru-RU"/>
        </w:rPr>
        <w:t>.</w:t>
      </w:r>
    </w:p>
    <w:p w14:paraId="5E7E258C" w14:textId="402C5768" w:rsidR="00AF0FDB" w:rsidRPr="009240D1" w:rsidRDefault="00AF0FDB" w:rsidP="00845AAD">
      <w:pPr>
        <w:pStyle w:val="BodyText3"/>
        <w:tabs>
          <w:tab w:val="left" w:pos="1080"/>
        </w:tabs>
        <w:spacing w:after="0"/>
        <w:ind w:firstLine="720"/>
        <w:jc w:val="both"/>
        <w:rPr>
          <w:sz w:val="24"/>
          <w:szCs w:val="24"/>
          <w:lang w:val="sr-Cyrl-CS"/>
        </w:rPr>
      </w:pPr>
      <w:r w:rsidRPr="002D21C2">
        <w:rPr>
          <w:sz w:val="24"/>
          <w:szCs w:val="24"/>
          <w:lang w:val="ru-RU"/>
        </w:rPr>
        <w:t>Наручилац ће уновчи</w:t>
      </w:r>
      <w:r w:rsidR="00741772">
        <w:rPr>
          <w:sz w:val="24"/>
          <w:szCs w:val="24"/>
          <w:lang w:val="ru-RU"/>
        </w:rPr>
        <w:t>ти</w:t>
      </w:r>
      <w:r w:rsidRPr="002D21C2">
        <w:rPr>
          <w:sz w:val="24"/>
          <w:szCs w:val="24"/>
          <w:lang w:val="ru-RU"/>
        </w:rPr>
        <w:t xml:space="preserve"> ову банкарску гаранцију</w:t>
      </w:r>
      <w:r w:rsidR="00741772">
        <w:rPr>
          <w:sz w:val="24"/>
          <w:szCs w:val="24"/>
          <w:lang w:val="ru-RU"/>
        </w:rPr>
        <w:t xml:space="preserve"> </w:t>
      </w:r>
      <w:r w:rsidRPr="002D21C2">
        <w:rPr>
          <w:sz w:val="24"/>
          <w:szCs w:val="24"/>
          <w:lang w:val="ru-RU"/>
        </w:rPr>
        <w:t>у случају да понуђач не извршава уговорне обавезе у роковима и на начин предвиђен уговором.</w:t>
      </w:r>
    </w:p>
    <w:p w14:paraId="2873464D" w14:textId="77777777" w:rsidR="00AB63CB" w:rsidRPr="009240D1" w:rsidRDefault="00AB63CB" w:rsidP="00CE4314">
      <w:pPr>
        <w:tabs>
          <w:tab w:val="num" w:pos="720"/>
        </w:tabs>
        <w:rPr>
          <w:u w:val="single"/>
          <w:lang w:val="sr-Cyrl-CS"/>
        </w:rPr>
      </w:pPr>
    </w:p>
    <w:p w14:paraId="695CB4AA" w14:textId="77777777" w:rsidR="00102F72" w:rsidRPr="0002751A" w:rsidRDefault="00102F72" w:rsidP="00102F72">
      <w:pPr>
        <w:numPr>
          <w:ilvl w:val="0"/>
          <w:numId w:val="1"/>
        </w:numPr>
        <w:tabs>
          <w:tab w:val="clear" w:pos="540"/>
          <w:tab w:val="num" w:pos="720"/>
          <w:tab w:val="left" w:pos="1080"/>
        </w:tabs>
        <w:ind w:left="720" w:firstLine="0"/>
        <w:jc w:val="both"/>
        <w:rPr>
          <w:u w:val="single"/>
          <w:lang w:val="sr-Cyrl-CS"/>
        </w:rPr>
      </w:pPr>
      <w:r w:rsidRPr="00814316">
        <w:rPr>
          <w:u w:val="single"/>
          <w:lang w:val="sr-Cyrl-CS"/>
        </w:rPr>
        <w:t>РЕФЕРЕНЦЕ – ПОСЛОВНИ КАПАЦИТЕТ</w:t>
      </w:r>
    </w:p>
    <w:p w14:paraId="248BBC8B" w14:textId="77777777" w:rsidR="00102F72" w:rsidRPr="0002751A" w:rsidRDefault="00102F72" w:rsidP="00102F72">
      <w:pPr>
        <w:ind w:left="720"/>
        <w:jc w:val="both"/>
        <w:rPr>
          <w:u w:val="single"/>
          <w:lang w:val="sr-Cyrl-CS"/>
        </w:rPr>
      </w:pPr>
    </w:p>
    <w:p w14:paraId="1FCCF1B8" w14:textId="72B845FD" w:rsidR="00102F72" w:rsidRPr="0002751A" w:rsidRDefault="00102F72" w:rsidP="00102F72">
      <w:pPr>
        <w:tabs>
          <w:tab w:val="num" w:pos="720"/>
          <w:tab w:val="num" w:pos="1080"/>
        </w:tabs>
        <w:ind w:firstLine="720"/>
        <w:jc w:val="both"/>
        <w:rPr>
          <w:lang w:val="sr-Cyrl-CS"/>
        </w:rPr>
      </w:pPr>
      <w:r w:rsidRPr="00814316">
        <w:rPr>
          <w:lang w:val="sr-Cyrl-CS"/>
        </w:rPr>
        <w:t>Образац – Референтна листа је саставни део конкурсне документације (Одељак XI) и оне се односе на пословни капацитет понуђача. Образац мора бити попуњен</w:t>
      </w:r>
      <w:r w:rsidR="00F328B6">
        <w:rPr>
          <w:lang w:val="sr-Cyrl-CS"/>
        </w:rPr>
        <w:t xml:space="preserve"> и</w:t>
      </w:r>
      <w:r w:rsidRPr="00814316">
        <w:rPr>
          <w:lang w:val="sr-Cyrl-CS"/>
        </w:rPr>
        <w:t xml:space="preserve"> потписан од стране понуђача.</w:t>
      </w:r>
    </w:p>
    <w:p w14:paraId="1461F5CA" w14:textId="4C982B32" w:rsidR="00102F72" w:rsidRPr="0002751A" w:rsidRDefault="00102F72" w:rsidP="00102F72">
      <w:pPr>
        <w:tabs>
          <w:tab w:val="num" w:pos="720"/>
          <w:tab w:val="num" w:pos="1080"/>
        </w:tabs>
        <w:ind w:firstLine="720"/>
        <w:jc w:val="both"/>
        <w:rPr>
          <w:lang w:val="sr-Cyrl-CS"/>
        </w:rPr>
      </w:pPr>
      <w:r w:rsidRPr="00814316">
        <w:rPr>
          <w:lang w:val="sr-Cyrl-CS"/>
        </w:rPr>
        <w:t>Поред Обрасца – Референтна листа, понуђачи су у обавези да доставе и потврде издате од стране наручиоца посла, које су детаљније описане у Одељку</w:t>
      </w:r>
      <w:r w:rsidR="00F328B6">
        <w:rPr>
          <w:lang w:val="sr-Cyrl-CS"/>
        </w:rPr>
        <w:t xml:space="preserve"> </w:t>
      </w:r>
      <w:r w:rsidR="00995624" w:rsidRPr="00814316">
        <w:rPr>
          <w:lang w:val="sr-Cyrl-CS"/>
        </w:rPr>
        <w:t>III</w:t>
      </w:r>
      <w:r w:rsidRPr="00814316">
        <w:rPr>
          <w:lang w:val="sr-Cyrl-CS"/>
        </w:rPr>
        <w:t xml:space="preserve">– </w:t>
      </w:r>
      <w:r w:rsidRPr="0002751A">
        <w:rPr>
          <w:lang w:val="sr-Cyrl-CS"/>
        </w:rPr>
        <w:t>Услови за учешће у поступку јавне набавке и упутство како се доказује испуњеност тих услова.</w:t>
      </w:r>
    </w:p>
    <w:p w14:paraId="0D1F06F9" w14:textId="77777777" w:rsidR="00102F72" w:rsidRPr="0002751A" w:rsidRDefault="00102F72" w:rsidP="00102F72">
      <w:pPr>
        <w:ind w:firstLine="720"/>
        <w:jc w:val="both"/>
        <w:rPr>
          <w:lang w:val="sr-Cyrl-CS"/>
        </w:rPr>
      </w:pPr>
      <w:r w:rsidRPr="0002751A">
        <w:rPr>
          <w:lang w:val="sr-Cyrl-CS"/>
        </w:rPr>
        <w:t xml:space="preserve">У случају да понуду подноси група понуђача, пословни капацитет испуњавају заједно. </w:t>
      </w:r>
    </w:p>
    <w:p w14:paraId="7A5B47F5" w14:textId="77777777" w:rsidR="00102F72" w:rsidRPr="0002751A" w:rsidRDefault="00102F72" w:rsidP="00102F72">
      <w:pPr>
        <w:ind w:firstLine="720"/>
        <w:jc w:val="both"/>
        <w:rPr>
          <w:lang w:val="sr-Cyrl-CS"/>
        </w:rPr>
      </w:pPr>
      <w:r w:rsidRPr="0002751A">
        <w:rPr>
          <w:lang w:val="sr-Cyrl-CS"/>
        </w:rPr>
        <w:t xml:space="preserve">У случају да понуђач подноси понуду </w:t>
      </w:r>
      <w:r w:rsidRPr="00814316">
        <w:rPr>
          <w:lang w:val="sr-Cyrl-CS"/>
        </w:rPr>
        <w:t xml:space="preserve">са подизвођачем, пословни капацитет мора да испуни понуђач. </w:t>
      </w:r>
    </w:p>
    <w:p w14:paraId="1AE4897A" w14:textId="77777777" w:rsidR="00102F72" w:rsidRDefault="00102F72" w:rsidP="00102F72">
      <w:pPr>
        <w:tabs>
          <w:tab w:val="num" w:pos="720"/>
          <w:tab w:val="num" w:pos="1080"/>
        </w:tabs>
        <w:ind w:hanging="360"/>
        <w:jc w:val="both"/>
        <w:rPr>
          <w:lang w:val="sr-Cyrl-CS"/>
        </w:rPr>
      </w:pPr>
      <w:r w:rsidRPr="00814316">
        <w:rPr>
          <w:lang w:val="sr-Cyrl-CS"/>
        </w:rPr>
        <w:tab/>
      </w:r>
      <w:r w:rsidRPr="00814316">
        <w:rPr>
          <w:lang w:val="sr-Cyrl-CS"/>
        </w:rPr>
        <w:tab/>
        <w:t>Уколико референце нису достављене на захтевани начин, сматраће се да нису ни поднете.</w:t>
      </w:r>
    </w:p>
    <w:p w14:paraId="4C7AD061" w14:textId="77777777" w:rsidR="00102F72" w:rsidRPr="0002751A" w:rsidRDefault="00102F72" w:rsidP="00102F72">
      <w:pPr>
        <w:tabs>
          <w:tab w:val="num" w:pos="720"/>
          <w:tab w:val="num" w:pos="1080"/>
        </w:tabs>
        <w:ind w:hanging="360"/>
        <w:jc w:val="both"/>
        <w:rPr>
          <w:lang w:val="sr-Cyrl-CS"/>
        </w:rPr>
      </w:pPr>
    </w:p>
    <w:p w14:paraId="1E9908E2" w14:textId="77777777" w:rsidR="00102F72" w:rsidRPr="0002751A" w:rsidRDefault="00102F72" w:rsidP="00102F72">
      <w:pPr>
        <w:numPr>
          <w:ilvl w:val="0"/>
          <w:numId w:val="1"/>
        </w:numPr>
        <w:tabs>
          <w:tab w:val="clear" w:pos="540"/>
          <w:tab w:val="num" w:pos="720"/>
          <w:tab w:val="left" w:pos="1080"/>
        </w:tabs>
        <w:ind w:left="720" w:firstLine="0"/>
        <w:rPr>
          <w:u w:val="single"/>
          <w:lang w:val="sr-Cyrl-CS"/>
        </w:rPr>
      </w:pPr>
      <w:r w:rsidRPr="00814316">
        <w:rPr>
          <w:u w:val="single"/>
          <w:lang w:val="sr-Cyrl-CS"/>
        </w:rPr>
        <w:t>РОК ИСПОРУКЕ</w:t>
      </w:r>
    </w:p>
    <w:p w14:paraId="6FF6924D" w14:textId="77777777" w:rsidR="00102F72" w:rsidRPr="0002751A" w:rsidRDefault="00102F72" w:rsidP="00102F72">
      <w:pPr>
        <w:ind w:left="720"/>
        <w:rPr>
          <w:u w:val="single"/>
          <w:lang w:val="sr-Cyrl-CS"/>
        </w:rPr>
      </w:pPr>
    </w:p>
    <w:p w14:paraId="615789C2" w14:textId="77777777" w:rsidR="00102F72" w:rsidRPr="002D21C2" w:rsidRDefault="00102F72" w:rsidP="00F328B6">
      <w:pPr>
        <w:pStyle w:val="Heading1"/>
        <w:keepNext w:val="0"/>
        <w:tabs>
          <w:tab w:val="left" w:pos="180"/>
          <w:tab w:val="left" w:pos="360"/>
          <w:tab w:val="left" w:pos="720"/>
        </w:tabs>
        <w:ind w:firstLine="709"/>
        <w:jc w:val="both"/>
        <w:rPr>
          <w:b w:val="0"/>
          <w:sz w:val="24"/>
          <w:lang w:val="sr-Cyrl-CS"/>
        </w:rPr>
      </w:pPr>
      <w:r w:rsidRPr="002D21C2">
        <w:rPr>
          <w:b w:val="0"/>
          <w:sz w:val="24"/>
          <w:lang w:val="sr-Cyrl-CS"/>
        </w:rPr>
        <w:t xml:space="preserve">Као услов за прихватљивост понуде, рок </w:t>
      </w:r>
      <w:r w:rsidR="002C61F8" w:rsidRPr="002D21C2">
        <w:rPr>
          <w:b w:val="0"/>
          <w:sz w:val="24"/>
          <w:lang w:val="sr-Cyrl-CS"/>
        </w:rPr>
        <w:t>завршетка комплетне услуге</w:t>
      </w:r>
      <w:r w:rsidRPr="002D21C2">
        <w:rPr>
          <w:b w:val="0"/>
          <w:sz w:val="24"/>
          <w:lang w:val="sr-Cyrl-CS"/>
        </w:rPr>
        <w:t xml:space="preserve"> не сме бити дужи од </w:t>
      </w:r>
      <w:r w:rsidR="002C61F8" w:rsidRPr="002D21C2">
        <w:rPr>
          <w:b w:val="0"/>
          <w:sz w:val="24"/>
          <w:lang w:val="sr-Cyrl-CS"/>
        </w:rPr>
        <w:t>150 дана</w:t>
      </w:r>
      <w:r w:rsidRPr="002D21C2">
        <w:rPr>
          <w:b w:val="0"/>
          <w:sz w:val="24"/>
          <w:lang w:val="sr-Cyrl-CS"/>
        </w:rPr>
        <w:t xml:space="preserve"> од добијања потребних информација и документације за израду модела.  </w:t>
      </w:r>
    </w:p>
    <w:p w14:paraId="764CC5FE" w14:textId="77777777" w:rsidR="00102F72" w:rsidRPr="002D21C2" w:rsidRDefault="00102F72" w:rsidP="00102F72">
      <w:pPr>
        <w:pStyle w:val="Heading1"/>
        <w:keepNext w:val="0"/>
        <w:tabs>
          <w:tab w:val="left" w:pos="180"/>
          <w:tab w:val="left" w:pos="360"/>
          <w:tab w:val="left" w:pos="720"/>
        </w:tabs>
        <w:ind w:firstLine="720"/>
        <w:jc w:val="both"/>
        <w:rPr>
          <w:b w:val="0"/>
          <w:sz w:val="24"/>
          <w:lang w:val="sr-Cyrl-CS"/>
        </w:rPr>
      </w:pPr>
      <w:r w:rsidRPr="002D21C2">
        <w:rPr>
          <w:b w:val="0"/>
          <w:sz w:val="24"/>
          <w:lang w:val="sr-Cyrl-CS"/>
        </w:rPr>
        <w:t>У оквиру крајњег рока испоруке за извршење целокупне услуге, понуђачи морају дати и рокове по фазама</w:t>
      </w:r>
      <w:r w:rsidR="002C61F8" w:rsidRPr="002D21C2">
        <w:rPr>
          <w:b w:val="0"/>
          <w:sz w:val="24"/>
          <w:lang w:val="sr-Cyrl-CS"/>
        </w:rPr>
        <w:t>:</w:t>
      </w:r>
    </w:p>
    <w:p w14:paraId="7A549E67" w14:textId="77777777" w:rsidR="002C61F8" w:rsidRPr="002D21C2" w:rsidRDefault="002C61F8" w:rsidP="002C61F8">
      <w:pPr>
        <w:rPr>
          <w:lang w:val="sr-Cyrl-CS"/>
        </w:rPr>
      </w:pPr>
    </w:p>
    <w:p w14:paraId="1B4DBC72" w14:textId="77777777" w:rsidR="002C61F8" w:rsidRPr="002D21C2" w:rsidRDefault="002C61F8" w:rsidP="00400ECD">
      <w:pPr>
        <w:pStyle w:val="ListParagraph"/>
        <w:numPr>
          <w:ilvl w:val="0"/>
          <w:numId w:val="22"/>
        </w:numPr>
        <w:tabs>
          <w:tab w:val="left" w:pos="993"/>
        </w:tabs>
        <w:autoSpaceDE w:val="0"/>
        <w:autoSpaceDN w:val="0"/>
        <w:adjustRightInd w:val="0"/>
        <w:spacing w:before="120" w:after="0" w:line="240" w:lineRule="auto"/>
        <w:ind w:left="0" w:firstLine="709"/>
        <w:jc w:val="both"/>
        <w:rPr>
          <w:rFonts w:ascii="Times New Roman" w:eastAsia="TimesNewRoman,Bold" w:hAnsi="Times New Roman"/>
          <w:color w:val="000000"/>
          <w:sz w:val="24"/>
          <w:szCs w:val="24"/>
          <w:lang w:val="sr-Cyrl-CS"/>
        </w:rPr>
      </w:pPr>
      <w:r w:rsidRPr="002D21C2">
        <w:rPr>
          <w:rFonts w:ascii="Times New Roman" w:eastAsia="TimesNewRoman,Bold" w:hAnsi="Times New Roman"/>
          <w:color w:val="000000"/>
          <w:sz w:val="24"/>
          <w:szCs w:val="24"/>
          <w:lang w:val="sr-Cyrl-CS"/>
        </w:rPr>
        <w:t>Обрада података и ажурирање LRIC модела у року од најдуже 90 дана од дана потписивања уговора и добијања добијања неопходних података и документације за ажурирање LRIC модела;</w:t>
      </w:r>
    </w:p>
    <w:p w14:paraId="104331F7" w14:textId="77777777" w:rsidR="002C61F8" w:rsidRPr="002D21C2" w:rsidRDefault="002C61F8" w:rsidP="00400ECD">
      <w:pPr>
        <w:pStyle w:val="ListParagraph"/>
        <w:numPr>
          <w:ilvl w:val="0"/>
          <w:numId w:val="22"/>
        </w:numPr>
        <w:tabs>
          <w:tab w:val="left" w:pos="993"/>
        </w:tabs>
        <w:autoSpaceDE w:val="0"/>
        <w:autoSpaceDN w:val="0"/>
        <w:adjustRightInd w:val="0"/>
        <w:spacing w:before="120" w:after="0" w:line="240" w:lineRule="auto"/>
        <w:ind w:left="0" w:firstLine="709"/>
        <w:jc w:val="both"/>
        <w:rPr>
          <w:rFonts w:ascii="Times New Roman" w:eastAsia="TimesNewRoman,Bold" w:hAnsi="Times New Roman"/>
          <w:color w:val="000000"/>
          <w:sz w:val="24"/>
          <w:szCs w:val="24"/>
          <w:lang w:val="sr-Cyrl-CS"/>
        </w:rPr>
      </w:pPr>
      <w:r w:rsidRPr="002D21C2">
        <w:rPr>
          <w:rFonts w:ascii="Times New Roman" w:eastAsia="TimesNewRoman,Bold" w:hAnsi="Times New Roman"/>
          <w:color w:val="000000"/>
          <w:sz w:val="24"/>
          <w:szCs w:val="24"/>
          <w:lang w:val="sr-Cyrl-CS"/>
        </w:rPr>
        <w:lastRenderedPageBreak/>
        <w:t>Презентација трошковних модела у року од најдуже 10 дана од дана извршене Обрада података и ажурирање LRIC модела;</w:t>
      </w:r>
    </w:p>
    <w:p w14:paraId="7CE08E51" w14:textId="77777777" w:rsidR="002C61F8" w:rsidRPr="002D21C2" w:rsidRDefault="002C61F8" w:rsidP="00400ECD">
      <w:pPr>
        <w:pStyle w:val="ListParagraph"/>
        <w:numPr>
          <w:ilvl w:val="0"/>
          <w:numId w:val="22"/>
        </w:numPr>
        <w:tabs>
          <w:tab w:val="left" w:pos="993"/>
        </w:tabs>
        <w:autoSpaceDE w:val="0"/>
        <w:autoSpaceDN w:val="0"/>
        <w:adjustRightInd w:val="0"/>
        <w:spacing w:before="120" w:after="0" w:line="240" w:lineRule="auto"/>
        <w:ind w:left="0" w:firstLine="709"/>
        <w:jc w:val="both"/>
        <w:rPr>
          <w:rFonts w:ascii="Times New Roman" w:eastAsia="TimesNewRoman,Bold" w:hAnsi="Times New Roman"/>
          <w:color w:val="000000"/>
          <w:sz w:val="24"/>
          <w:szCs w:val="24"/>
          <w:lang w:val="sr-Cyrl-CS"/>
        </w:rPr>
      </w:pPr>
      <w:r w:rsidRPr="002D21C2">
        <w:rPr>
          <w:rFonts w:ascii="Times New Roman" w:eastAsia="TimesNewRoman,Bold" w:hAnsi="Times New Roman"/>
          <w:color w:val="000000"/>
          <w:sz w:val="24"/>
          <w:szCs w:val="24"/>
          <w:lang w:val="sr-Cyrl-CS"/>
        </w:rPr>
        <w:t>Финализација оптималног LRIC модела у року од најдуже 50 дана од дана завршене Презентације.</w:t>
      </w:r>
    </w:p>
    <w:p w14:paraId="4DC0C577" w14:textId="77777777" w:rsidR="002C61F8" w:rsidRPr="002D21C2" w:rsidRDefault="002C61F8" w:rsidP="002C61F8">
      <w:pPr>
        <w:rPr>
          <w:lang w:val="sr-Cyrl-CS"/>
        </w:rPr>
      </w:pPr>
    </w:p>
    <w:p w14:paraId="776452CC" w14:textId="77777777" w:rsidR="00102F72" w:rsidRPr="0002751A" w:rsidRDefault="00102F72" w:rsidP="00102F72">
      <w:pPr>
        <w:pStyle w:val="Heading1"/>
        <w:keepNext w:val="0"/>
        <w:tabs>
          <w:tab w:val="left" w:pos="180"/>
          <w:tab w:val="left" w:pos="360"/>
          <w:tab w:val="left" w:pos="720"/>
        </w:tabs>
        <w:ind w:firstLine="720"/>
        <w:jc w:val="both"/>
        <w:rPr>
          <w:b w:val="0"/>
          <w:sz w:val="24"/>
          <w:lang w:val="sr-Cyrl-CS"/>
        </w:rPr>
      </w:pPr>
      <w:r w:rsidRPr="002D21C2">
        <w:rPr>
          <w:b w:val="0"/>
          <w:sz w:val="24"/>
          <w:lang w:val="sr-Cyrl-CS"/>
        </w:rPr>
        <w:t xml:space="preserve">Предложени крајњи рок испоруке као и предложене рокове по фазама, понуђач уписује на празним пољима у Обрасцу </w:t>
      </w:r>
      <w:r w:rsidR="002C61F8" w:rsidRPr="002D21C2">
        <w:rPr>
          <w:b w:val="0"/>
          <w:sz w:val="24"/>
          <w:lang w:val="sr-Cyrl-CS"/>
        </w:rPr>
        <w:t>П</w:t>
      </w:r>
      <w:r w:rsidRPr="002D21C2">
        <w:rPr>
          <w:b w:val="0"/>
          <w:sz w:val="24"/>
          <w:lang w:val="sr-Cyrl-CS"/>
        </w:rPr>
        <w:t>онуде и Обрасцу Модел</w:t>
      </w:r>
      <w:r w:rsidR="002C61F8" w:rsidRPr="002D21C2">
        <w:rPr>
          <w:b w:val="0"/>
          <w:sz w:val="24"/>
          <w:lang w:val="sr-Cyrl-CS"/>
        </w:rPr>
        <w:t>а</w:t>
      </w:r>
      <w:r w:rsidRPr="002D21C2">
        <w:rPr>
          <w:b w:val="0"/>
          <w:sz w:val="24"/>
          <w:lang w:val="sr-Cyrl-CS"/>
        </w:rPr>
        <w:t xml:space="preserve"> уговора, у данима.</w:t>
      </w:r>
    </w:p>
    <w:p w14:paraId="5EC963E1" w14:textId="77777777" w:rsidR="00AB63CB" w:rsidRPr="009240D1" w:rsidRDefault="00AB63CB" w:rsidP="00AB63CB">
      <w:pPr>
        <w:tabs>
          <w:tab w:val="num" w:pos="720"/>
          <w:tab w:val="left" w:pos="851"/>
        </w:tabs>
        <w:ind w:left="540"/>
        <w:rPr>
          <w:u w:val="single"/>
          <w:lang w:val="sr-Cyrl-CS"/>
        </w:rPr>
      </w:pPr>
    </w:p>
    <w:p w14:paraId="6F098DAB" w14:textId="77777777" w:rsidR="00023C74" w:rsidRPr="009240D1" w:rsidRDefault="00023C74" w:rsidP="009012D7">
      <w:pPr>
        <w:numPr>
          <w:ilvl w:val="0"/>
          <w:numId w:val="1"/>
        </w:numPr>
        <w:tabs>
          <w:tab w:val="num" w:pos="720"/>
          <w:tab w:val="left" w:pos="851"/>
          <w:tab w:val="left" w:pos="1134"/>
        </w:tabs>
        <w:ind w:firstLine="169"/>
        <w:rPr>
          <w:u w:val="single"/>
          <w:lang w:val="sr-Cyrl-CS"/>
        </w:rPr>
      </w:pPr>
      <w:r w:rsidRPr="009240D1">
        <w:rPr>
          <w:u w:val="single"/>
          <w:lang w:val="sr-Cyrl-CS"/>
        </w:rPr>
        <w:t>ЗАШТИТА ДОКУМЕНТАЦИЈЕ И ПОДАТАКА</w:t>
      </w:r>
    </w:p>
    <w:p w14:paraId="5C8CDEA4" w14:textId="77777777" w:rsidR="00023C74" w:rsidRPr="009240D1" w:rsidRDefault="00023C74" w:rsidP="00845AAD">
      <w:pPr>
        <w:ind w:left="720"/>
        <w:rPr>
          <w:u w:val="single"/>
          <w:lang w:val="sr-Cyrl-CS"/>
        </w:rPr>
      </w:pPr>
    </w:p>
    <w:p w14:paraId="23462DCB" w14:textId="77777777" w:rsidR="00DE3AB8" w:rsidRPr="009240D1" w:rsidRDefault="00DE3AB8" w:rsidP="00845AAD">
      <w:pPr>
        <w:pStyle w:val="1tekst"/>
        <w:ind w:left="0" w:right="0" w:firstLine="720"/>
        <w:rPr>
          <w:rFonts w:ascii="Times New Roman" w:hAnsi="Times New Roman" w:cs="Times New Roman"/>
          <w:sz w:val="24"/>
          <w:szCs w:val="24"/>
          <w:lang w:val="sr-Cyrl-CS"/>
        </w:rPr>
      </w:pPr>
      <w:r w:rsidRPr="009240D1">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14:paraId="56579405" w14:textId="77777777" w:rsidR="00DE3AB8" w:rsidRPr="009240D1" w:rsidRDefault="00DE3AB8" w:rsidP="00845AAD">
      <w:pPr>
        <w:pStyle w:val="1tekst"/>
        <w:ind w:left="0" w:right="0" w:firstLine="720"/>
        <w:rPr>
          <w:rFonts w:ascii="Times New Roman" w:hAnsi="Times New Roman" w:cs="Times New Roman"/>
          <w:sz w:val="24"/>
          <w:szCs w:val="24"/>
          <w:lang w:val="sr-Cyrl-CS"/>
        </w:rPr>
      </w:pPr>
      <w:r w:rsidRPr="009240D1">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14:paraId="78D66465" w14:textId="77777777" w:rsidR="00DE3AB8" w:rsidRPr="009240D1" w:rsidRDefault="00DE3AB8" w:rsidP="00845AAD">
      <w:pPr>
        <w:pStyle w:val="1tekst"/>
        <w:ind w:left="0" w:right="0" w:firstLine="720"/>
        <w:rPr>
          <w:rFonts w:ascii="Times New Roman" w:hAnsi="Times New Roman" w:cs="Times New Roman"/>
          <w:sz w:val="24"/>
          <w:szCs w:val="24"/>
          <w:lang w:val="sr-Cyrl-CS"/>
        </w:rPr>
      </w:pPr>
      <w:r w:rsidRPr="009240D1">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14:paraId="53D67C10" w14:textId="77777777" w:rsidR="00DE3AB8" w:rsidRPr="009240D1" w:rsidRDefault="00DE3AB8" w:rsidP="00845AAD">
      <w:pPr>
        <w:pStyle w:val="1tekst"/>
        <w:ind w:left="0" w:right="0" w:firstLine="720"/>
        <w:rPr>
          <w:rFonts w:ascii="Times New Roman" w:hAnsi="Times New Roman" w:cs="Times New Roman"/>
          <w:sz w:val="24"/>
          <w:szCs w:val="24"/>
          <w:lang w:val="sr-Cyrl-CS"/>
        </w:rPr>
      </w:pPr>
      <w:r w:rsidRPr="009240D1">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14:paraId="666257F0" w14:textId="77777777" w:rsidR="00DE3AB8" w:rsidRPr="009240D1" w:rsidRDefault="00DE3AB8" w:rsidP="00845AAD">
      <w:pPr>
        <w:pStyle w:val="1tekst"/>
        <w:ind w:left="0" w:right="0" w:firstLine="720"/>
        <w:rPr>
          <w:rFonts w:ascii="Times New Roman" w:hAnsi="Times New Roman" w:cs="Times New Roman"/>
          <w:sz w:val="24"/>
          <w:szCs w:val="24"/>
          <w:lang w:val="sr-Cyrl-CS"/>
        </w:rPr>
      </w:pPr>
    </w:p>
    <w:p w14:paraId="65D48221" w14:textId="77777777" w:rsidR="00023C74" w:rsidRPr="009240D1" w:rsidRDefault="00023C74" w:rsidP="009012D7">
      <w:pPr>
        <w:numPr>
          <w:ilvl w:val="0"/>
          <w:numId w:val="1"/>
        </w:numPr>
        <w:tabs>
          <w:tab w:val="num" w:pos="720"/>
          <w:tab w:val="left" w:pos="851"/>
          <w:tab w:val="left" w:pos="1134"/>
        </w:tabs>
        <w:ind w:firstLine="169"/>
        <w:jc w:val="both"/>
        <w:rPr>
          <w:u w:val="single"/>
          <w:lang w:val="sr-Cyrl-CS"/>
        </w:rPr>
      </w:pPr>
      <w:r w:rsidRPr="009240D1">
        <w:rPr>
          <w:u w:val="single"/>
          <w:lang w:val="sr-Cyrl-CS"/>
        </w:rPr>
        <w:t xml:space="preserve">ДОДАТНЕ ИНФОРМАЦИЈЕ И ПОЈАШЊЕЊА </w:t>
      </w:r>
    </w:p>
    <w:p w14:paraId="24911411" w14:textId="77777777" w:rsidR="00023C74" w:rsidRPr="009240D1" w:rsidRDefault="00023C74" w:rsidP="00845AAD">
      <w:pPr>
        <w:ind w:left="720"/>
        <w:jc w:val="both"/>
        <w:rPr>
          <w:u w:val="single"/>
          <w:lang w:val="sr-Cyrl-CS"/>
        </w:rPr>
      </w:pPr>
    </w:p>
    <w:p w14:paraId="6CBB8F1D" w14:textId="77777777" w:rsidR="00AF0FDB" w:rsidRPr="009240D1" w:rsidRDefault="00AF0FDB" w:rsidP="00845AAD">
      <w:pPr>
        <w:ind w:firstLine="720"/>
        <w:jc w:val="both"/>
        <w:rPr>
          <w:lang w:val="sr-Cyrl-CS"/>
        </w:rPr>
      </w:pPr>
      <w:r w:rsidRPr="009240D1">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14:paraId="726E3B8D" w14:textId="77777777" w:rsidR="00AF0FDB" w:rsidRPr="009240D1" w:rsidRDefault="00AF0FDB" w:rsidP="00845AAD">
      <w:pPr>
        <w:ind w:firstLine="720"/>
        <w:jc w:val="both"/>
        <w:rPr>
          <w:lang w:val="sr-Cyrl-CS"/>
        </w:rPr>
      </w:pPr>
      <w:r w:rsidRPr="009240D1">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14:paraId="09EF7F58" w14:textId="77777777" w:rsidR="00AF0FDB" w:rsidRPr="009240D1" w:rsidRDefault="00AF0FDB" w:rsidP="00845AAD">
      <w:pPr>
        <w:ind w:firstLine="720"/>
        <w:jc w:val="both"/>
        <w:rPr>
          <w:lang w:val="sr-Cyrl-CS"/>
        </w:rPr>
      </w:pPr>
      <w:r w:rsidRPr="009240D1">
        <w:rPr>
          <w:lang w:val="sr-Cyrl-CS"/>
        </w:rPr>
        <w:t>Наручилац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14:paraId="43F514D5" w14:textId="77777777" w:rsidR="00AF0FDB" w:rsidRPr="009240D1" w:rsidRDefault="00AF0FDB" w:rsidP="00845AAD">
      <w:pPr>
        <w:ind w:firstLine="720"/>
        <w:jc w:val="both"/>
        <w:rPr>
          <w:lang w:val="sr-Cyrl-CS"/>
        </w:rPr>
      </w:pPr>
      <w:r w:rsidRPr="009240D1">
        <w:rPr>
          <w:lang w:val="sr-Cyrl-CS"/>
        </w:rPr>
        <w:t>Захтев за додатне информације или појашњења треба упутити на адресу:</w:t>
      </w:r>
    </w:p>
    <w:p w14:paraId="2C2CFC42" w14:textId="77777777" w:rsidR="000F7FCA" w:rsidRPr="009240D1" w:rsidRDefault="000F7FCA" w:rsidP="00845AAD">
      <w:pPr>
        <w:rPr>
          <w:b/>
          <w:bCs/>
          <w:lang w:val="sr-Cyrl-CS"/>
        </w:rPr>
      </w:pPr>
    </w:p>
    <w:p w14:paraId="54D63163" w14:textId="77777777" w:rsidR="00AF0FDB" w:rsidRPr="009240D1" w:rsidRDefault="00AF0FDB" w:rsidP="00845AAD">
      <w:pPr>
        <w:ind w:left="540"/>
        <w:jc w:val="center"/>
        <w:rPr>
          <w:b/>
          <w:bCs/>
          <w:lang w:val="sr-Cyrl-CS"/>
        </w:rPr>
      </w:pPr>
      <w:r w:rsidRPr="009240D1">
        <w:rPr>
          <w:b/>
          <w:bCs/>
          <w:lang w:val="sr-Cyrl-CS"/>
        </w:rPr>
        <w:t xml:space="preserve">Регулаторна агенција за електронске комуникације и поштанске услуге </w:t>
      </w:r>
    </w:p>
    <w:p w14:paraId="383192C2" w14:textId="77777777" w:rsidR="00AF0FDB" w:rsidRPr="009240D1" w:rsidRDefault="00205A31" w:rsidP="00845AAD">
      <w:pPr>
        <w:jc w:val="center"/>
        <w:rPr>
          <w:b/>
          <w:bCs/>
          <w:lang w:val="sr-Cyrl-CS"/>
        </w:rPr>
      </w:pPr>
      <w:r w:rsidRPr="009240D1">
        <w:rPr>
          <w:b/>
          <w:bCs/>
          <w:lang w:val="sr-Cyrl-CS"/>
        </w:rPr>
        <w:t>11103</w:t>
      </w:r>
      <w:r w:rsidR="00AF0FDB" w:rsidRPr="009240D1">
        <w:rPr>
          <w:b/>
          <w:bCs/>
          <w:lang w:val="sr-Cyrl-CS"/>
        </w:rPr>
        <w:t xml:space="preserve"> Београд</w:t>
      </w:r>
    </w:p>
    <w:p w14:paraId="60D7F69D" w14:textId="77777777" w:rsidR="00AF0FDB" w:rsidRPr="009240D1" w:rsidRDefault="004A0FD9" w:rsidP="00845AAD">
      <w:pPr>
        <w:jc w:val="center"/>
        <w:rPr>
          <w:b/>
          <w:bCs/>
          <w:lang w:val="sr-Cyrl-CS"/>
        </w:rPr>
      </w:pPr>
      <w:r w:rsidRPr="009240D1">
        <w:rPr>
          <w:b/>
          <w:bCs/>
          <w:lang w:val="sr-Cyrl-CS"/>
        </w:rPr>
        <w:t>ул. Палмотићева бр.</w:t>
      </w:r>
      <w:r w:rsidR="00AF0FDB" w:rsidRPr="009240D1">
        <w:rPr>
          <w:b/>
          <w:bCs/>
          <w:lang w:val="sr-Cyrl-CS"/>
        </w:rPr>
        <w:t xml:space="preserve"> 2</w:t>
      </w:r>
    </w:p>
    <w:p w14:paraId="581CD294" w14:textId="77777777" w:rsidR="00AF0FDB" w:rsidRPr="009240D1" w:rsidRDefault="00AF0FDB" w:rsidP="00845AAD">
      <w:pPr>
        <w:jc w:val="center"/>
        <w:rPr>
          <w:b/>
          <w:bCs/>
          <w:lang w:val="sr-Cyrl-CS"/>
        </w:rPr>
      </w:pPr>
      <w:r w:rsidRPr="009240D1">
        <w:rPr>
          <w:b/>
          <w:bCs/>
          <w:lang w:val="sr-Cyrl-CS"/>
        </w:rPr>
        <w:t>- Писарница -</w:t>
      </w:r>
    </w:p>
    <w:p w14:paraId="64C76708" w14:textId="77777777" w:rsidR="00AF0FDB" w:rsidRPr="009240D1" w:rsidRDefault="00AF0FDB" w:rsidP="00845AAD">
      <w:pPr>
        <w:tabs>
          <w:tab w:val="left" w:pos="720"/>
          <w:tab w:val="center" w:pos="4320"/>
          <w:tab w:val="right" w:pos="8640"/>
        </w:tabs>
        <w:jc w:val="center"/>
        <w:rPr>
          <w:b/>
          <w:bCs/>
          <w:lang w:val="sr-Cyrl-CS"/>
        </w:rPr>
      </w:pPr>
      <w:r w:rsidRPr="009240D1">
        <w:rPr>
          <w:b/>
          <w:bCs/>
          <w:lang w:val="sr-Cyrl-CS"/>
        </w:rPr>
        <w:t>”</w:t>
      </w:r>
      <w:r w:rsidRPr="009240D1">
        <w:rPr>
          <w:b/>
          <w:lang w:val="sr-Cyrl-CS"/>
        </w:rPr>
        <w:t xml:space="preserve"> Објашњења – јавна набавка услуга број 1-02-4042-</w:t>
      </w:r>
      <w:r w:rsidR="00102F72">
        <w:rPr>
          <w:b/>
          <w:lang w:val="sr-Cyrl-CS"/>
        </w:rPr>
        <w:t>18</w:t>
      </w:r>
      <w:r w:rsidR="00FC161E" w:rsidRPr="009240D1">
        <w:rPr>
          <w:b/>
          <w:lang w:val="sr-Cyrl-CS"/>
        </w:rPr>
        <w:t>/20</w:t>
      </w:r>
      <w:r w:rsidRPr="009240D1">
        <w:rPr>
          <w:b/>
          <w:bCs/>
          <w:lang w:val="sr-Cyrl-CS"/>
        </w:rPr>
        <w:t>”</w:t>
      </w:r>
    </w:p>
    <w:p w14:paraId="50C893FE" w14:textId="77777777" w:rsidR="00AF0FDB" w:rsidRPr="009240D1" w:rsidRDefault="00AF0FDB" w:rsidP="00845AAD">
      <w:pPr>
        <w:tabs>
          <w:tab w:val="left" w:pos="720"/>
          <w:tab w:val="center" w:pos="4320"/>
          <w:tab w:val="right" w:pos="8640"/>
        </w:tabs>
        <w:jc w:val="center"/>
        <w:rPr>
          <w:b/>
          <w:lang w:val="sr-Cyrl-CS"/>
        </w:rPr>
      </w:pPr>
    </w:p>
    <w:p w14:paraId="39E25B4E" w14:textId="77777777" w:rsidR="00AF0FDB" w:rsidRPr="009240D1" w:rsidRDefault="00AF0FDB" w:rsidP="00845AAD">
      <w:pPr>
        <w:jc w:val="both"/>
        <w:rPr>
          <w:lang w:val="sr-Cyrl-CS"/>
        </w:rPr>
      </w:pPr>
      <w:r w:rsidRPr="009240D1">
        <w:rPr>
          <w:lang w:val="sr-Cyrl-CS"/>
        </w:rPr>
        <w:tab/>
        <w:t xml:space="preserve">Тражење додатних информација и појашњења понуђач може доставити контакт особи: Слободан Матовић, путем броја факса 011/3232-537 или путем </w:t>
      </w:r>
      <w:r w:rsidRPr="009240D1">
        <w:rPr>
          <w:i/>
          <w:lang w:val="sr-Cyrl-CS"/>
        </w:rPr>
        <w:t xml:space="preserve">e-mail </w:t>
      </w:r>
      <w:r w:rsidRPr="009240D1">
        <w:rPr>
          <w:lang w:val="sr-Cyrl-CS"/>
        </w:rPr>
        <w:t xml:space="preserve">адресе </w:t>
      </w:r>
      <w:hyperlink r:id="rId19" w:history="1">
        <w:r w:rsidRPr="009240D1">
          <w:rPr>
            <w:rStyle w:val="Hyperlink"/>
            <w:lang w:val="sr-Cyrl-CS"/>
          </w:rPr>
          <w:t>slobodan.matovic@ratel.r</w:t>
        </w:r>
        <w:r w:rsidRPr="009240D1">
          <w:rPr>
            <w:rStyle w:val="Hyperlink"/>
          </w:rPr>
          <w:t>s</w:t>
        </w:r>
      </w:hyperlink>
      <w:r w:rsidRPr="009240D1">
        <w:t>.</w:t>
      </w:r>
    </w:p>
    <w:p w14:paraId="3BD5859F" w14:textId="417F3375" w:rsidR="007F5FB0" w:rsidRDefault="007F5FB0" w:rsidP="00845AAD">
      <w:pPr>
        <w:jc w:val="both"/>
        <w:rPr>
          <w:lang w:val="sr-Cyrl-CS"/>
        </w:rPr>
      </w:pPr>
    </w:p>
    <w:p w14:paraId="47E5F0D6" w14:textId="77777777" w:rsidR="003D6277" w:rsidRPr="009240D1" w:rsidRDefault="003D6277" w:rsidP="00845AAD">
      <w:pPr>
        <w:jc w:val="both"/>
        <w:rPr>
          <w:lang w:val="sr-Cyrl-CS"/>
        </w:rPr>
      </w:pPr>
    </w:p>
    <w:p w14:paraId="0973E6C7" w14:textId="77777777" w:rsidR="00023C74" w:rsidRPr="009240D1" w:rsidRDefault="00023C74" w:rsidP="009012D7">
      <w:pPr>
        <w:numPr>
          <w:ilvl w:val="0"/>
          <w:numId w:val="1"/>
        </w:numPr>
        <w:tabs>
          <w:tab w:val="num" w:pos="720"/>
          <w:tab w:val="left" w:pos="851"/>
          <w:tab w:val="left" w:pos="993"/>
          <w:tab w:val="left" w:pos="1134"/>
        </w:tabs>
        <w:ind w:firstLine="169"/>
        <w:rPr>
          <w:u w:val="single"/>
          <w:lang w:val="sr-Cyrl-CS"/>
        </w:rPr>
      </w:pPr>
      <w:r w:rsidRPr="009240D1">
        <w:rPr>
          <w:u w:val="single"/>
          <w:lang w:val="sr-Cyrl-CS"/>
        </w:rPr>
        <w:lastRenderedPageBreak/>
        <w:t>ДОДАТНА ОБЈАШЊЕЊА, КОНТРОЛЕ И ДОПУШТЕНЕ ИСПРАВКЕ</w:t>
      </w:r>
    </w:p>
    <w:p w14:paraId="3E6914BE" w14:textId="77777777" w:rsidR="00023C74" w:rsidRPr="009240D1" w:rsidRDefault="00023C74" w:rsidP="00845AAD">
      <w:pPr>
        <w:ind w:left="720"/>
        <w:rPr>
          <w:u w:val="single"/>
          <w:lang w:val="sr-Cyrl-CS"/>
        </w:rPr>
      </w:pPr>
    </w:p>
    <w:p w14:paraId="604D9C8E" w14:textId="77777777" w:rsidR="00DE3AB8" w:rsidRPr="009240D1" w:rsidRDefault="00DE3AB8" w:rsidP="00845AAD">
      <w:pPr>
        <w:ind w:firstLine="720"/>
        <w:jc w:val="both"/>
        <w:rPr>
          <w:lang w:val="sr-Cyrl-CS"/>
        </w:rPr>
      </w:pPr>
      <w:r w:rsidRPr="009240D1">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1C7BE421" w14:textId="77777777" w:rsidR="00DE3AB8" w:rsidRPr="009240D1" w:rsidRDefault="00DE3AB8" w:rsidP="00845AAD">
      <w:pPr>
        <w:pStyle w:val="Normal1"/>
        <w:spacing w:before="0" w:beforeAutospacing="0" w:after="0" w:afterAutospacing="0"/>
        <w:ind w:firstLine="81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14:paraId="57EB9915" w14:textId="77777777" w:rsidR="00DE3AB8" w:rsidRPr="009240D1" w:rsidRDefault="00DE3AB8" w:rsidP="00845AAD">
      <w:pPr>
        <w:pStyle w:val="Normal1"/>
        <w:spacing w:before="0" w:beforeAutospacing="0" w:after="0" w:afterAutospacing="0"/>
        <w:ind w:firstLine="81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045CA555" w14:textId="77777777" w:rsidR="0097184D" w:rsidRPr="009240D1" w:rsidRDefault="0097184D" w:rsidP="00845AAD">
      <w:pPr>
        <w:tabs>
          <w:tab w:val="num" w:pos="720"/>
        </w:tabs>
        <w:jc w:val="both"/>
        <w:rPr>
          <w:caps/>
          <w:u w:val="single"/>
          <w:lang w:val="sr-Cyrl-CS"/>
        </w:rPr>
      </w:pPr>
    </w:p>
    <w:p w14:paraId="713F542A" w14:textId="77777777" w:rsidR="00BA5C0C" w:rsidRPr="009240D1" w:rsidRDefault="002E185B" w:rsidP="009012D7">
      <w:pPr>
        <w:numPr>
          <w:ilvl w:val="0"/>
          <w:numId w:val="1"/>
        </w:numPr>
        <w:tabs>
          <w:tab w:val="num" w:pos="720"/>
          <w:tab w:val="left" w:pos="851"/>
          <w:tab w:val="left" w:pos="1134"/>
        </w:tabs>
        <w:ind w:firstLine="169"/>
        <w:jc w:val="both"/>
        <w:rPr>
          <w:caps/>
          <w:u w:val="single"/>
          <w:lang w:val="sr-Cyrl-CS"/>
        </w:rPr>
      </w:pPr>
      <w:r w:rsidRPr="009240D1">
        <w:rPr>
          <w:caps/>
          <w:u w:val="single"/>
          <w:lang w:val="sr-Cyrl-CS"/>
        </w:rPr>
        <w:t>ПОШТОВАЊЕ ОБАВЕЗА ПОНУЂАЧА ИЗ ДРУГИХ ПРОПИСА</w:t>
      </w:r>
    </w:p>
    <w:p w14:paraId="258CC87E" w14:textId="77777777" w:rsidR="00BA5C0C" w:rsidRPr="009240D1" w:rsidRDefault="00BA5C0C" w:rsidP="00845AAD">
      <w:pPr>
        <w:tabs>
          <w:tab w:val="num" w:pos="720"/>
        </w:tabs>
        <w:ind w:left="720"/>
        <w:jc w:val="both"/>
        <w:rPr>
          <w:caps/>
          <w:u w:val="single"/>
          <w:lang w:val="sr-Cyrl-CS"/>
        </w:rPr>
      </w:pPr>
    </w:p>
    <w:p w14:paraId="24F45FB8" w14:textId="77777777" w:rsidR="00F4083E" w:rsidRPr="009240D1" w:rsidRDefault="00F4083E" w:rsidP="00845AAD">
      <w:pPr>
        <w:tabs>
          <w:tab w:val="num" w:pos="720"/>
        </w:tabs>
        <w:ind w:firstLine="720"/>
        <w:jc w:val="both"/>
        <w:rPr>
          <w:lang w:val="sr-Cyrl-CS"/>
        </w:rPr>
      </w:pPr>
      <w:r w:rsidRPr="009240D1">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14:paraId="4E08D66E" w14:textId="77777777" w:rsidR="00F4083E" w:rsidRPr="009240D1" w:rsidRDefault="00F4083E" w:rsidP="00845AAD">
      <w:pPr>
        <w:tabs>
          <w:tab w:val="num" w:pos="720"/>
        </w:tabs>
        <w:ind w:firstLine="720"/>
        <w:jc w:val="both"/>
        <w:rPr>
          <w:caps/>
          <w:u w:val="single"/>
          <w:lang w:val="sr-Cyrl-CS"/>
        </w:rPr>
      </w:pPr>
      <w:r w:rsidRPr="009240D1">
        <w:rPr>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00336C0F" w:rsidRPr="009240D1">
        <w:rPr>
          <w:lang w:val="sr-Latn-CS"/>
        </w:rPr>
        <w:t>I</w:t>
      </w:r>
      <w:r w:rsidR="00AF0FDB" w:rsidRPr="009240D1">
        <w:rPr>
          <w:lang w:val="sr-Cyrl-CS"/>
        </w:rPr>
        <w:t>X</w:t>
      </w:r>
      <w:r w:rsidRPr="009240D1">
        <w:rPr>
          <w:lang w:val="sr-Cyrl-CS"/>
        </w:rPr>
        <w:t>).</w:t>
      </w:r>
    </w:p>
    <w:p w14:paraId="441729D4" w14:textId="77777777" w:rsidR="00595F09" w:rsidRPr="009240D1" w:rsidRDefault="00595F09" w:rsidP="00845AAD">
      <w:pPr>
        <w:jc w:val="both"/>
        <w:rPr>
          <w:lang w:val="sr-Cyrl-CS"/>
        </w:rPr>
      </w:pPr>
    </w:p>
    <w:p w14:paraId="47AC8B1F" w14:textId="77777777" w:rsidR="00F4083E" w:rsidRPr="009240D1" w:rsidRDefault="00F4083E" w:rsidP="009012D7">
      <w:pPr>
        <w:numPr>
          <w:ilvl w:val="0"/>
          <w:numId w:val="1"/>
        </w:numPr>
        <w:tabs>
          <w:tab w:val="num" w:pos="720"/>
          <w:tab w:val="left" w:pos="851"/>
          <w:tab w:val="left" w:pos="1134"/>
        </w:tabs>
        <w:ind w:firstLine="169"/>
        <w:jc w:val="both"/>
        <w:rPr>
          <w:u w:val="single"/>
          <w:lang w:val="sr-Cyrl-CS"/>
        </w:rPr>
      </w:pPr>
      <w:r w:rsidRPr="009240D1">
        <w:rPr>
          <w:u w:val="single"/>
          <w:lang w:val="sr-Cyrl-CS"/>
        </w:rPr>
        <w:t>НЕГАТИВНЕ РЕФЕРЕНЦЕ</w:t>
      </w:r>
    </w:p>
    <w:p w14:paraId="41620DB0" w14:textId="77777777" w:rsidR="00F4083E" w:rsidRPr="009240D1" w:rsidRDefault="00F4083E" w:rsidP="00845AAD">
      <w:pPr>
        <w:tabs>
          <w:tab w:val="num" w:pos="720"/>
        </w:tabs>
        <w:ind w:left="540"/>
        <w:jc w:val="both"/>
        <w:rPr>
          <w:u w:val="single"/>
          <w:lang w:val="sr-Cyrl-CS"/>
        </w:rPr>
      </w:pPr>
    </w:p>
    <w:p w14:paraId="69B3E237" w14:textId="77777777" w:rsidR="00F4083E" w:rsidRPr="009240D1" w:rsidRDefault="00F4083E" w:rsidP="00845AAD">
      <w:pPr>
        <w:tabs>
          <w:tab w:val="num" w:pos="720"/>
        </w:tabs>
        <w:ind w:firstLine="720"/>
        <w:jc w:val="both"/>
      </w:pPr>
      <w:r w:rsidRPr="009240D1">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14:paraId="34FA4A8C" w14:textId="77777777" w:rsidR="00F4083E" w:rsidRPr="009240D1" w:rsidRDefault="00F4083E" w:rsidP="00845AAD">
      <w:pPr>
        <w:tabs>
          <w:tab w:val="num" w:pos="720"/>
        </w:tabs>
        <w:ind w:firstLine="720"/>
        <w:jc w:val="both"/>
      </w:pPr>
    </w:p>
    <w:p w14:paraId="010AAC4A" w14:textId="77777777" w:rsidR="00F4083E" w:rsidRPr="009240D1" w:rsidRDefault="00F4083E" w:rsidP="00845AAD">
      <w:pPr>
        <w:tabs>
          <w:tab w:val="num" w:pos="720"/>
        </w:tabs>
        <w:ind w:firstLine="720"/>
        <w:jc w:val="both"/>
      </w:pPr>
      <w:r w:rsidRPr="009240D1">
        <w:t xml:space="preserve">1) поступао супротно забрани из чл. 23. и 25. Закона о јавним набавкама; </w:t>
      </w:r>
    </w:p>
    <w:p w14:paraId="118034AE" w14:textId="77777777" w:rsidR="00F4083E" w:rsidRPr="009240D1" w:rsidRDefault="00F4083E" w:rsidP="00845AAD">
      <w:pPr>
        <w:tabs>
          <w:tab w:val="num" w:pos="720"/>
        </w:tabs>
        <w:ind w:firstLine="720"/>
        <w:jc w:val="both"/>
      </w:pPr>
      <w:r w:rsidRPr="009240D1">
        <w:t xml:space="preserve">2) учинио повреду конкуренције; </w:t>
      </w:r>
    </w:p>
    <w:p w14:paraId="7E71A79D" w14:textId="77777777" w:rsidR="00F4083E" w:rsidRPr="009240D1" w:rsidRDefault="00F4083E" w:rsidP="00845AAD">
      <w:pPr>
        <w:tabs>
          <w:tab w:val="num" w:pos="720"/>
        </w:tabs>
        <w:ind w:firstLine="720"/>
        <w:jc w:val="both"/>
      </w:pPr>
      <w:r w:rsidRPr="009240D1">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14:paraId="69382469" w14:textId="77777777" w:rsidR="00F4083E" w:rsidRPr="009240D1" w:rsidRDefault="00F4083E" w:rsidP="00845AAD">
      <w:pPr>
        <w:tabs>
          <w:tab w:val="num" w:pos="720"/>
        </w:tabs>
        <w:ind w:firstLine="720"/>
        <w:jc w:val="both"/>
      </w:pPr>
      <w:r w:rsidRPr="009240D1">
        <w:t xml:space="preserve">4) одбио да достави доказе и средства обезбеђења на шта се у понуди обавезао. </w:t>
      </w:r>
    </w:p>
    <w:p w14:paraId="29D9C7CF" w14:textId="77777777" w:rsidR="00F4083E" w:rsidRPr="009240D1" w:rsidRDefault="00F4083E" w:rsidP="00845AAD">
      <w:pPr>
        <w:tabs>
          <w:tab w:val="num" w:pos="720"/>
        </w:tabs>
        <w:jc w:val="both"/>
      </w:pPr>
    </w:p>
    <w:p w14:paraId="22D306C0" w14:textId="77777777" w:rsidR="00F4083E" w:rsidRPr="009240D1" w:rsidRDefault="00F4083E" w:rsidP="00845AAD">
      <w:pPr>
        <w:tabs>
          <w:tab w:val="num" w:pos="720"/>
        </w:tabs>
        <w:ind w:firstLine="720"/>
        <w:jc w:val="both"/>
      </w:pPr>
      <w:r w:rsidRPr="009240D1">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14:paraId="14B6B038" w14:textId="77777777" w:rsidR="00F4083E" w:rsidRPr="009240D1" w:rsidRDefault="00F4083E" w:rsidP="00845AAD">
      <w:pPr>
        <w:tabs>
          <w:tab w:val="num" w:pos="720"/>
        </w:tabs>
        <w:ind w:firstLine="720"/>
        <w:jc w:val="both"/>
      </w:pPr>
      <w:r w:rsidRPr="009240D1">
        <w:t xml:space="preserve">Докази су дефинисани </w:t>
      </w:r>
      <w:r w:rsidRPr="009240D1">
        <w:rPr>
          <w:lang w:val="sr-Cyrl-CS"/>
        </w:rPr>
        <w:t>чланом 82. Закона о јавним набавкама.</w:t>
      </w:r>
    </w:p>
    <w:p w14:paraId="3F931E39" w14:textId="77777777" w:rsidR="00F4083E" w:rsidRPr="009240D1" w:rsidRDefault="00F4083E" w:rsidP="00845AAD">
      <w:pPr>
        <w:tabs>
          <w:tab w:val="num" w:pos="720"/>
        </w:tabs>
        <w:jc w:val="both"/>
        <w:rPr>
          <w:u w:val="single"/>
          <w:lang w:val="sr-Cyrl-CS"/>
        </w:rPr>
      </w:pPr>
    </w:p>
    <w:p w14:paraId="09FB4E4C" w14:textId="77777777" w:rsidR="00F4083E" w:rsidRPr="009240D1" w:rsidRDefault="00F4083E" w:rsidP="009012D7">
      <w:pPr>
        <w:numPr>
          <w:ilvl w:val="0"/>
          <w:numId w:val="1"/>
        </w:numPr>
        <w:tabs>
          <w:tab w:val="num" w:pos="720"/>
          <w:tab w:val="left" w:pos="851"/>
          <w:tab w:val="left" w:pos="1134"/>
        </w:tabs>
        <w:ind w:firstLine="169"/>
        <w:jc w:val="both"/>
        <w:rPr>
          <w:u w:val="single"/>
          <w:lang w:val="sr-Cyrl-CS"/>
        </w:rPr>
      </w:pPr>
      <w:r w:rsidRPr="009240D1">
        <w:rPr>
          <w:u w:val="single"/>
          <w:lang w:val="sr-Cyrl-CS"/>
        </w:rPr>
        <w:t>ОБАВЕШТЕЊЕ ПОНУЂАЧУ О ПОВРЕДИ ЗАШТИЋЕНИХ ПРАВА</w:t>
      </w:r>
    </w:p>
    <w:p w14:paraId="08F76812" w14:textId="77777777" w:rsidR="00F4083E" w:rsidRPr="009240D1" w:rsidRDefault="00F4083E" w:rsidP="00845AAD">
      <w:pPr>
        <w:tabs>
          <w:tab w:val="num" w:pos="720"/>
        </w:tabs>
        <w:ind w:left="540"/>
        <w:jc w:val="both"/>
        <w:rPr>
          <w:u w:val="single"/>
          <w:lang w:val="sr-Cyrl-CS"/>
        </w:rPr>
      </w:pPr>
    </w:p>
    <w:p w14:paraId="16601F55" w14:textId="77777777" w:rsidR="00F4083E" w:rsidRPr="009240D1" w:rsidRDefault="00F4083E"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sidR="00AF0FDB" w:rsidRPr="009240D1">
        <w:rPr>
          <w:rFonts w:ascii="Times New Roman" w:hAnsi="Times New Roman" w:cs="Times New Roman"/>
          <w:sz w:val="24"/>
          <w:szCs w:val="24"/>
          <w:lang w:val="sr-Cyrl-CS"/>
        </w:rPr>
        <w:t>трећих лица сносе сами понуђачи.</w:t>
      </w:r>
    </w:p>
    <w:p w14:paraId="009EBA7A" w14:textId="77777777" w:rsidR="00F4083E" w:rsidRPr="009240D1" w:rsidRDefault="00F4083E" w:rsidP="00845AAD">
      <w:pPr>
        <w:tabs>
          <w:tab w:val="num" w:pos="720"/>
        </w:tabs>
        <w:ind w:left="540"/>
        <w:jc w:val="both"/>
        <w:rPr>
          <w:u w:val="single"/>
          <w:lang w:val="sr-Cyrl-CS"/>
        </w:rPr>
      </w:pPr>
    </w:p>
    <w:p w14:paraId="64648F71" w14:textId="77777777" w:rsidR="00F4083E" w:rsidRPr="009240D1" w:rsidRDefault="00F4083E" w:rsidP="009012D7">
      <w:pPr>
        <w:numPr>
          <w:ilvl w:val="0"/>
          <w:numId w:val="1"/>
        </w:numPr>
        <w:tabs>
          <w:tab w:val="num" w:pos="720"/>
          <w:tab w:val="left" w:pos="851"/>
          <w:tab w:val="left" w:pos="1134"/>
        </w:tabs>
        <w:ind w:firstLine="169"/>
        <w:jc w:val="both"/>
        <w:rPr>
          <w:u w:val="single"/>
          <w:lang w:val="sr-Cyrl-CS"/>
        </w:rPr>
      </w:pPr>
      <w:r w:rsidRPr="009240D1">
        <w:rPr>
          <w:u w:val="single"/>
          <w:lang w:val="sr-Cyrl-CS"/>
        </w:rPr>
        <w:t>ЗАШТИТА ПРАВА ПОНУЂАЧА</w:t>
      </w:r>
    </w:p>
    <w:p w14:paraId="00DFD9F1" w14:textId="77777777" w:rsidR="00F4083E" w:rsidRPr="009240D1" w:rsidRDefault="00F4083E" w:rsidP="00845AAD">
      <w:pPr>
        <w:ind w:left="720"/>
        <w:jc w:val="both"/>
        <w:rPr>
          <w:u w:val="single"/>
          <w:lang w:val="sr-Cyrl-CS"/>
        </w:rPr>
      </w:pPr>
    </w:p>
    <w:p w14:paraId="26B8A31B" w14:textId="77777777" w:rsidR="00F4083E" w:rsidRPr="009240D1" w:rsidRDefault="00F4083E" w:rsidP="00845AAD">
      <w:pPr>
        <w:pStyle w:val="Normal1"/>
        <w:spacing w:before="0" w:beforeAutospacing="0" w:after="0" w:afterAutospacing="0"/>
        <w:ind w:firstLine="720"/>
        <w:jc w:val="both"/>
        <w:rPr>
          <w:rFonts w:ascii="Times New Roman" w:hAnsi="Times New Roman" w:cs="Times New Roman"/>
          <w:sz w:val="24"/>
          <w:szCs w:val="24"/>
        </w:rPr>
      </w:pPr>
      <w:r w:rsidRPr="009240D1">
        <w:rPr>
          <w:rFonts w:ascii="Times New Roman" w:hAnsi="Times New Roman" w:cs="Times New Roman"/>
          <w:sz w:val="24"/>
          <w:szCs w:val="24"/>
        </w:rPr>
        <w:t xml:space="preserve">Захтев за заштиту права подноси се </w:t>
      </w:r>
      <w:r w:rsidRPr="009240D1">
        <w:rPr>
          <w:rFonts w:ascii="Times New Roman" w:hAnsi="Times New Roman" w:cs="Times New Roman"/>
          <w:sz w:val="24"/>
          <w:szCs w:val="24"/>
          <w:lang w:val="sr-Cyrl-CS"/>
        </w:rPr>
        <w:t xml:space="preserve">наручиоцу а копија се истовремено доставља </w:t>
      </w:r>
      <w:r w:rsidRPr="009240D1">
        <w:rPr>
          <w:rFonts w:ascii="Times New Roman" w:hAnsi="Times New Roman" w:cs="Times New Roman"/>
          <w:sz w:val="24"/>
          <w:szCs w:val="24"/>
        </w:rPr>
        <w:t xml:space="preserve">Републичкој комисији. </w:t>
      </w:r>
    </w:p>
    <w:p w14:paraId="14561143" w14:textId="77777777" w:rsidR="00F4083E" w:rsidRPr="009240D1" w:rsidRDefault="00F4083E" w:rsidP="00845AAD">
      <w:pPr>
        <w:pStyle w:val="Normal1"/>
        <w:spacing w:before="0" w:beforeAutospacing="0" w:after="0" w:afterAutospacing="0"/>
        <w:ind w:firstLine="720"/>
        <w:jc w:val="both"/>
        <w:rPr>
          <w:rFonts w:ascii="Times New Roman" w:hAnsi="Times New Roman" w:cs="Times New Roman"/>
          <w:sz w:val="24"/>
          <w:szCs w:val="24"/>
        </w:rPr>
      </w:pPr>
      <w:r w:rsidRPr="009240D1">
        <w:rPr>
          <w:rFonts w:ascii="Times New Roman" w:hAnsi="Times New Roman" w:cs="Times New Roman"/>
          <w:sz w:val="24"/>
          <w:szCs w:val="24"/>
        </w:rPr>
        <w:lastRenderedPageBreak/>
        <w:t>Захтев за заштиту права може се поднети у току целог поступка јавне набавке, против сваке радње наручиоца, осим ако Законом није дру</w:t>
      </w:r>
      <w:r w:rsidRPr="009240D1">
        <w:rPr>
          <w:rFonts w:ascii="Times New Roman" w:hAnsi="Times New Roman" w:cs="Times New Roman"/>
          <w:sz w:val="24"/>
          <w:szCs w:val="24"/>
          <w:lang w:val="sr-Cyrl-CS"/>
        </w:rPr>
        <w:t xml:space="preserve">гачије одређено, а </w:t>
      </w:r>
      <w:r w:rsidRPr="009240D1">
        <w:rPr>
          <w:rFonts w:ascii="Times New Roman" w:hAnsi="Times New Roman" w:cs="Times New Roman"/>
          <w:sz w:val="24"/>
          <w:szCs w:val="24"/>
        </w:rPr>
        <w:t xml:space="preserve">према роковима </w:t>
      </w:r>
      <w:r w:rsidRPr="009240D1">
        <w:rPr>
          <w:rFonts w:ascii="Times New Roman" w:hAnsi="Times New Roman" w:cs="Times New Roman"/>
          <w:sz w:val="24"/>
          <w:szCs w:val="24"/>
          <w:lang w:val="sr-Cyrl-CS"/>
        </w:rPr>
        <w:t>из чл</w:t>
      </w:r>
      <w:r w:rsidRPr="009240D1">
        <w:rPr>
          <w:rFonts w:ascii="Times New Roman" w:hAnsi="Times New Roman" w:cs="Times New Roman"/>
          <w:sz w:val="24"/>
          <w:szCs w:val="24"/>
          <w:lang w:val="sr-Latn-CS"/>
        </w:rPr>
        <w:t>ана</w:t>
      </w:r>
      <w:r w:rsidRPr="009240D1">
        <w:rPr>
          <w:rFonts w:ascii="Times New Roman" w:hAnsi="Times New Roman" w:cs="Times New Roman"/>
          <w:sz w:val="24"/>
          <w:szCs w:val="24"/>
          <w:lang w:val="sr-Cyrl-CS"/>
        </w:rPr>
        <w:t xml:space="preserve"> 149. Закона о јавним набавкама.</w:t>
      </w:r>
    </w:p>
    <w:p w14:paraId="44E0FD23" w14:textId="77777777" w:rsidR="00F4083E" w:rsidRPr="009240D1" w:rsidRDefault="00F4083E" w:rsidP="00845AAD">
      <w:pPr>
        <w:pStyle w:val="Normal1"/>
        <w:spacing w:before="0" w:beforeAutospacing="0" w:after="0" w:afterAutospacing="0"/>
        <w:ind w:firstLine="720"/>
        <w:jc w:val="both"/>
        <w:rPr>
          <w:rFonts w:ascii="Times New Roman" w:hAnsi="Times New Roman" w:cs="Times New Roman"/>
          <w:sz w:val="24"/>
          <w:szCs w:val="24"/>
        </w:rPr>
      </w:pPr>
      <w:r w:rsidRPr="009240D1">
        <w:rPr>
          <w:rFonts w:ascii="Times New Roman" w:hAnsi="Times New Roman" w:cs="Times New Roman"/>
          <w:sz w:val="24"/>
          <w:szCs w:val="24"/>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9240D1">
        <w:rPr>
          <w:rFonts w:ascii="Times New Roman" w:hAnsi="Times New Roman" w:cs="Times New Roman"/>
          <w:sz w:val="24"/>
          <w:szCs w:val="24"/>
          <w:lang w:val="sr-Latn-CS"/>
        </w:rPr>
        <w:t>ч</w:t>
      </w:r>
      <w:r w:rsidRPr="009240D1">
        <w:rPr>
          <w:rFonts w:ascii="Times New Roman" w:hAnsi="Times New Roman" w:cs="Times New Roman"/>
          <w:sz w:val="24"/>
          <w:szCs w:val="24"/>
        </w:rPr>
        <w:t xml:space="preserve">лана </w:t>
      </w:r>
      <w:r w:rsidRPr="009240D1">
        <w:rPr>
          <w:rFonts w:ascii="Times New Roman" w:hAnsi="Times New Roman" w:cs="Times New Roman"/>
          <w:sz w:val="24"/>
          <w:szCs w:val="24"/>
          <w:lang w:val="sr-Cyrl-CS"/>
        </w:rPr>
        <w:t>149. Закона о јавним набавкама</w:t>
      </w:r>
      <w:r w:rsidRPr="009240D1">
        <w:rPr>
          <w:rFonts w:ascii="Times New Roman" w:hAnsi="Times New Roman" w:cs="Times New Roman"/>
          <w:sz w:val="24"/>
          <w:szCs w:val="24"/>
        </w:rPr>
        <w:t xml:space="preserve">, а подносилац захтева га није поднео пре истека тог рока. </w:t>
      </w:r>
    </w:p>
    <w:p w14:paraId="065BF5FB" w14:textId="77777777" w:rsidR="00F4083E" w:rsidRPr="009240D1" w:rsidRDefault="00F4083E" w:rsidP="00845AAD">
      <w:pPr>
        <w:pStyle w:val="Normal1"/>
        <w:spacing w:before="0" w:beforeAutospacing="0" w:after="0" w:afterAutospacing="0"/>
        <w:ind w:firstLine="720"/>
        <w:jc w:val="both"/>
        <w:rPr>
          <w:rFonts w:ascii="Times New Roman" w:hAnsi="Times New Roman" w:cs="Times New Roman"/>
          <w:sz w:val="24"/>
          <w:szCs w:val="24"/>
        </w:rPr>
      </w:pPr>
      <w:r w:rsidRPr="009240D1">
        <w:rPr>
          <w:rFonts w:ascii="Times New Roman" w:hAnsi="Times New Roman" w:cs="Times New Roman"/>
          <w:sz w:val="24"/>
          <w:szCs w:val="24"/>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10F85A47" w14:textId="77777777" w:rsidR="00F4083E" w:rsidRPr="009240D1" w:rsidRDefault="00F4083E" w:rsidP="00845AAD">
      <w:pPr>
        <w:pStyle w:val="Normal1"/>
        <w:spacing w:before="0" w:beforeAutospacing="0" w:after="0" w:afterAutospacing="0"/>
        <w:ind w:firstLine="720"/>
        <w:jc w:val="both"/>
        <w:rPr>
          <w:rFonts w:ascii="Times New Roman" w:hAnsi="Times New Roman" w:cs="Times New Roman"/>
          <w:sz w:val="24"/>
          <w:szCs w:val="24"/>
        </w:rPr>
      </w:pPr>
      <w:r w:rsidRPr="009240D1">
        <w:rPr>
          <w:rFonts w:ascii="Times New Roman" w:hAnsi="Times New Roman" w:cs="Times New Roman"/>
          <w:sz w:val="24"/>
          <w:szCs w:val="24"/>
        </w:rPr>
        <w:t xml:space="preserve">Захтев за заштиту права не задржава даље активности наручиоца у поступку јавне набавке у складу са одредбама члана 150. </w:t>
      </w:r>
      <w:r w:rsidRPr="009240D1">
        <w:rPr>
          <w:rFonts w:ascii="Times New Roman" w:hAnsi="Times New Roman" w:cs="Times New Roman"/>
          <w:sz w:val="24"/>
          <w:szCs w:val="24"/>
          <w:lang w:val="sr-Cyrl-CS"/>
        </w:rPr>
        <w:t>Закона о јавним набавкама</w:t>
      </w:r>
      <w:r w:rsidRPr="009240D1">
        <w:rPr>
          <w:rFonts w:ascii="Times New Roman" w:hAnsi="Times New Roman" w:cs="Times New Roman"/>
          <w:sz w:val="24"/>
          <w:szCs w:val="24"/>
        </w:rPr>
        <w:t xml:space="preserve">. </w:t>
      </w:r>
    </w:p>
    <w:p w14:paraId="22AC2332" w14:textId="77777777" w:rsidR="00F4083E" w:rsidRPr="009240D1" w:rsidRDefault="00F4083E" w:rsidP="00845AAD">
      <w:pPr>
        <w:pStyle w:val="Normal1"/>
        <w:spacing w:before="0" w:beforeAutospacing="0" w:after="0" w:afterAutospacing="0"/>
        <w:ind w:firstLine="720"/>
        <w:jc w:val="both"/>
        <w:rPr>
          <w:rFonts w:ascii="Times New Roman" w:hAnsi="Times New Roman" w:cs="Times New Roman"/>
          <w:sz w:val="24"/>
          <w:szCs w:val="24"/>
        </w:rPr>
      </w:pPr>
      <w:r w:rsidRPr="009240D1">
        <w:rPr>
          <w:rFonts w:ascii="Times New Roman" w:hAnsi="Times New Roman" w:cs="Times New Roman"/>
          <w:sz w:val="24"/>
          <w:szCs w:val="24"/>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14:paraId="40CF00FE" w14:textId="77777777" w:rsidR="00F4083E" w:rsidRPr="009240D1" w:rsidRDefault="00F4083E" w:rsidP="00845AAD">
      <w:pPr>
        <w:pStyle w:val="Normal1"/>
        <w:spacing w:before="0" w:beforeAutospacing="0" w:after="0" w:afterAutospacing="0"/>
        <w:ind w:firstLine="720"/>
        <w:jc w:val="both"/>
        <w:rPr>
          <w:rFonts w:ascii="Times New Roman" w:hAnsi="Times New Roman" w:cs="Times New Roman"/>
          <w:sz w:val="24"/>
          <w:szCs w:val="24"/>
          <w:lang w:val="sr-Cyrl-CS"/>
        </w:rPr>
      </w:pPr>
      <w:r w:rsidRPr="009240D1">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9240D1">
        <w:rPr>
          <w:rFonts w:ascii="Times New Roman" w:hAnsi="Times New Roman" w:cs="Times New Roman"/>
          <w:i/>
          <w:sz w:val="24"/>
          <w:szCs w:val="24"/>
          <w:lang w:val="sr-Cyrl-CS"/>
        </w:rPr>
        <w:t>број рачуна</w:t>
      </w:r>
      <w:r w:rsidRPr="009240D1">
        <w:rPr>
          <w:rFonts w:ascii="Times New Roman" w:hAnsi="Times New Roman" w:cs="Times New Roman"/>
          <w:sz w:val="24"/>
          <w:szCs w:val="24"/>
          <w:lang w:val="sr-Cyrl-CS"/>
        </w:rPr>
        <w:t xml:space="preserve">: </w:t>
      </w:r>
      <w:r w:rsidRPr="009240D1">
        <w:rPr>
          <w:rFonts w:ascii="Times New Roman" w:hAnsi="Times New Roman" w:cs="Times New Roman"/>
          <w:sz w:val="24"/>
          <w:szCs w:val="24"/>
          <w:lang w:val="ru-RU"/>
        </w:rPr>
        <w:t>840-30678845-06</w:t>
      </w:r>
      <w:r w:rsidRPr="009240D1">
        <w:rPr>
          <w:rFonts w:ascii="Times New Roman" w:hAnsi="Times New Roman" w:cs="Times New Roman"/>
          <w:sz w:val="24"/>
          <w:szCs w:val="24"/>
          <w:lang w:val="sr-Cyrl-CS"/>
        </w:rPr>
        <w:t xml:space="preserve">, </w:t>
      </w:r>
      <w:r w:rsidRPr="009240D1">
        <w:rPr>
          <w:rFonts w:ascii="Times New Roman" w:hAnsi="Times New Roman" w:cs="Times New Roman"/>
          <w:i/>
          <w:sz w:val="24"/>
          <w:szCs w:val="24"/>
          <w:lang w:val="sr-Cyrl-CS"/>
        </w:rPr>
        <w:t>шифра плаћања</w:t>
      </w:r>
      <w:r w:rsidRPr="009240D1">
        <w:rPr>
          <w:rFonts w:ascii="Times New Roman" w:hAnsi="Times New Roman" w:cs="Times New Roman"/>
          <w:sz w:val="24"/>
          <w:szCs w:val="24"/>
          <w:lang w:val="sr-Cyrl-CS"/>
        </w:rPr>
        <w:t xml:space="preserve"> 153, </w:t>
      </w:r>
      <w:r w:rsidRPr="009240D1">
        <w:rPr>
          <w:rFonts w:ascii="Times New Roman" w:hAnsi="Times New Roman" w:cs="Times New Roman"/>
          <w:i/>
          <w:sz w:val="24"/>
          <w:szCs w:val="24"/>
          <w:lang w:val="sr-Cyrl-CS"/>
        </w:rPr>
        <w:t xml:space="preserve">модел и позив на број </w:t>
      </w:r>
      <w:r w:rsidRPr="009240D1">
        <w:rPr>
          <w:rFonts w:ascii="Times New Roman" w:hAnsi="Times New Roman" w:cs="Times New Roman"/>
          <w:sz w:val="24"/>
          <w:szCs w:val="24"/>
          <w:lang w:val="sr-Cyrl-CS"/>
        </w:rPr>
        <w:t xml:space="preserve">97 </w:t>
      </w:r>
      <w:r w:rsidR="007169ED" w:rsidRPr="009240D1">
        <w:rPr>
          <w:rFonts w:ascii="Times New Roman" w:hAnsi="Times New Roman" w:cs="Times New Roman"/>
          <w:sz w:val="24"/>
          <w:szCs w:val="24"/>
        </w:rPr>
        <w:t>1-02-4042-</w:t>
      </w:r>
      <w:r w:rsidR="00102F72">
        <w:rPr>
          <w:rFonts w:ascii="Times New Roman" w:hAnsi="Times New Roman" w:cs="Times New Roman"/>
          <w:sz w:val="24"/>
          <w:szCs w:val="24"/>
        </w:rPr>
        <w:t>18</w:t>
      </w:r>
      <w:r w:rsidRPr="009240D1">
        <w:rPr>
          <w:rFonts w:ascii="Times New Roman" w:hAnsi="Times New Roman" w:cs="Times New Roman"/>
          <w:sz w:val="24"/>
          <w:szCs w:val="24"/>
          <w:lang w:val="sr-Cyrl-CS"/>
        </w:rPr>
        <w:t>/</w:t>
      </w:r>
      <w:r w:rsidR="00FC161E" w:rsidRPr="009240D1">
        <w:rPr>
          <w:rFonts w:ascii="Times New Roman" w:hAnsi="Times New Roman" w:cs="Times New Roman"/>
          <w:sz w:val="24"/>
          <w:szCs w:val="24"/>
        </w:rPr>
        <w:t>20</w:t>
      </w:r>
      <w:r w:rsidRPr="009240D1">
        <w:rPr>
          <w:rFonts w:ascii="Times New Roman" w:hAnsi="Times New Roman" w:cs="Times New Roman"/>
          <w:sz w:val="24"/>
          <w:szCs w:val="24"/>
          <w:lang w:val="sr-Cyrl-CS"/>
        </w:rPr>
        <w:t xml:space="preserve">, </w:t>
      </w:r>
      <w:r w:rsidRPr="009240D1">
        <w:rPr>
          <w:rFonts w:ascii="Times New Roman" w:hAnsi="Times New Roman" w:cs="Times New Roman"/>
          <w:i/>
          <w:sz w:val="24"/>
          <w:szCs w:val="24"/>
          <w:lang w:val="sr-Cyrl-CS"/>
        </w:rPr>
        <w:t>сврха уплате</w:t>
      </w:r>
      <w:r w:rsidRPr="009240D1">
        <w:rPr>
          <w:rFonts w:ascii="Times New Roman" w:hAnsi="Times New Roman" w:cs="Times New Roman"/>
          <w:sz w:val="24"/>
          <w:szCs w:val="24"/>
          <w:lang w:val="sr-Cyrl-CS"/>
        </w:rPr>
        <w:t xml:space="preserve">: ЗПП - РАТЕЛ, </w:t>
      </w:r>
      <w:r w:rsidRPr="009240D1">
        <w:rPr>
          <w:rFonts w:ascii="Times New Roman" w:hAnsi="Times New Roman" w:cs="Times New Roman"/>
          <w:i/>
          <w:sz w:val="24"/>
          <w:szCs w:val="24"/>
          <w:lang w:val="sr-Cyrl-CS"/>
        </w:rPr>
        <w:t>прималац уплате</w:t>
      </w:r>
      <w:r w:rsidRPr="009240D1">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14:paraId="6065E338" w14:textId="77777777" w:rsidR="00F4083E" w:rsidRPr="009240D1" w:rsidRDefault="00F4083E" w:rsidP="00845AAD">
      <w:pPr>
        <w:ind w:firstLine="720"/>
        <w:jc w:val="both"/>
        <w:rPr>
          <w:lang w:val="sr-Cyrl-CS"/>
        </w:rPr>
      </w:pPr>
    </w:p>
    <w:p w14:paraId="3FCAB81B" w14:textId="77777777" w:rsidR="00F4083E" w:rsidRPr="009240D1" w:rsidRDefault="00F4083E" w:rsidP="009012D7">
      <w:pPr>
        <w:numPr>
          <w:ilvl w:val="0"/>
          <w:numId w:val="1"/>
        </w:numPr>
        <w:tabs>
          <w:tab w:val="num" w:pos="720"/>
          <w:tab w:val="left" w:pos="851"/>
          <w:tab w:val="left" w:pos="1134"/>
        </w:tabs>
        <w:ind w:firstLine="169"/>
        <w:jc w:val="both"/>
        <w:rPr>
          <w:caps/>
          <w:u w:val="single"/>
          <w:lang w:val="sr-Cyrl-CS"/>
        </w:rPr>
      </w:pPr>
      <w:r w:rsidRPr="009240D1">
        <w:rPr>
          <w:bCs/>
          <w:caps/>
          <w:u w:val="single"/>
          <w:lang w:val="sr-Cyrl-CS"/>
        </w:rPr>
        <w:t>Рок за ПРИСТУПАЊЕ закључењУ уговора</w:t>
      </w:r>
    </w:p>
    <w:p w14:paraId="5F05B8B3" w14:textId="77777777" w:rsidR="00F4083E" w:rsidRPr="009240D1" w:rsidRDefault="00F4083E" w:rsidP="00845AAD">
      <w:pPr>
        <w:pStyle w:val="Normal1"/>
        <w:spacing w:before="0" w:beforeAutospacing="0" w:after="0" w:afterAutospacing="0"/>
        <w:rPr>
          <w:rFonts w:ascii="Times New Roman" w:hAnsi="Times New Roman" w:cs="Times New Roman"/>
          <w:sz w:val="24"/>
          <w:szCs w:val="24"/>
          <w:lang w:val="sr-Cyrl-CS"/>
        </w:rPr>
      </w:pPr>
    </w:p>
    <w:p w14:paraId="798BA382" w14:textId="77777777" w:rsidR="00F4083E" w:rsidRPr="009240D1" w:rsidRDefault="00F4083E" w:rsidP="00845AAD">
      <w:pPr>
        <w:ind w:firstLine="720"/>
        <w:jc w:val="both"/>
        <w:rPr>
          <w:lang w:val="sr-Cyrl-CS"/>
        </w:rPr>
      </w:pPr>
      <w:r w:rsidRPr="009240D1">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14:paraId="7D0CB56C" w14:textId="77777777" w:rsidR="00F4083E" w:rsidRPr="009240D1" w:rsidRDefault="00F4083E" w:rsidP="00845AAD">
      <w:pPr>
        <w:ind w:firstLine="720"/>
        <w:jc w:val="both"/>
        <w:rPr>
          <w:lang w:val="sr-Cyrl-CS"/>
        </w:rPr>
      </w:pPr>
      <w:r w:rsidRPr="009240D1">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14:paraId="6B98F288" w14:textId="77777777" w:rsidR="00F4083E" w:rsidRPr="009240D1" w:rsidRDefault="00F4083E" w:rsidP="00845AAD">
      <w:pPr>
        <w:ind w:firstLine="720"/>
        <w:jc w:val="both"/>
        <w:rPr>
          <w:lang w:val="sr-Cyrl-CS"/>
        </w:rPr>
      </w:pPr>
      <w:r w:rsidRPr="009240D1">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9240D1">
        <w:rPr>
          <w:lang w:val="sr-Cyrl-CS"/>
        </w:rPr>
        <w:t>.</w:t>
      </w:r>
    </w:p>
    <w:p w14:paraId="659D46D0" w14:textId="77777777" w:rsidR="004F51A8" w:rsidRDefault="004F51A8" w:rsidP="00845AAD">
      <w:pPr>
        <w:ind w:firstLine="720"/>
        <w:jc w:val="both"/>
      </w:pPr>
    </w:p>
    <w:p w14:paraId="5DB279B2" w14:textId="77777777" w:rsidR="00A746F8" w:rsidRPr="00A746F8" w:rsidRDefault="00A746F8" w:rsidP="00A746F8">
      <w:pPr>
        <w:rPr>
          <w:lang w:val="sr-Cyrl-CS"/>
        </w:rPr>
      </w:pPr>
    </w:p>
    <w:p w14:paraId="22F37D3B" w14:textId="77777777" w:rsidR="00A746F8" w:rsidRPr="00A746F8" w:rsidRDefault="00A746F8" w:rsidP="00A746F8">
      <w:pPr>
        <w:rPr>
          <w:lang w:val="sr-Cyrl-CS"/>
        </w:rPr>
      </w:pPr>
    </w:p>
    <w:p w14:paraId="7217F28F" w14:textId="77777777" w:rsidR="00A746F8" w:rsidRPr="00A746F8" w:rsidRDefault="00A746F8" w:rsidP="00A746F8">
      <w:pPr>
        <w:rPr>
          <w:lang w:val="sr-Cyrl-CS"/>
        </w:rPr>
      </w:pPr>
    </w:p>
    <w:p w14:paraId="1BC145A6" w14:textId="77777777" w:rsidR="00A746F8" w:rsidRDefault="00A746F8" w:rsidP="00A746F8">
      <w:pPr>
        <w:rPr>
          <w:lang w:val="sr-Cyrl-CS"/>
        </w:rPr>
        <w:sectPr w:rsidR="00A746F8" w:rsidSect="00DD5AF9">
          <w:pgSz w:w="12240" w:h="15840"/>
          <w:pgMar w:top="415" w:right="1440" w:bottom="1152" w:left="1440" w:header="576" w:footer="439" w:gutter="0"/>
          <w:cols w:space="708"/>
          <w:titlePg/>
          <w:docGrid w:linePitch="360"/>
        </w:sectPr>
      </w:pPr>
    </w:p>
    <w:p w14:paraId="6099A1C8" w14:textId="77777777" w:rsidR="00A746F8" w:rsidRPr="00A746F8" w:rsidRDefault="00A746F8" w:rsidP="00A746F8">
      <w:pPr>
        <w:rPr>
          <w:lang w:val="sr-Cyrl-CS"/>
        </w:rPr>
      </w:pPr>
    </w:p>
    <w:p w14:paraId="00E06381" w14:textId="77777777" w:rsidR="004F51A8" w:rsidRPr="009240D1" w:rsidRDefault="00A746F8" w:rsidP="00A746F8">
      <w:pPr>
        <w:tabs>
          <w:tab w:val="left" w:pos="3015"/>
        </w:tabs>
        <w:rPr>
          <w:lang w:val="sr-Cyrl-CS"/>
        </w:rPr>
      </w:pPr>
      <w:r>
        <w:tab/>
      </w:r>
    </w:p>
    <w:p w14:paraId="3B560A47" w14:textId="77777777" w:rsidR="004F51A8" w:rsidRPr="009240D1" w:rsidRDefault="004F51A8" w:rsidP="00845AAD">
      <w:pPr>
        <w:ind w:firstLine="720"/>
        <w:jc w:val="both"/>
        <w:rPr>
          <w:lang w:val="sr-Cyrl-CS"/>
        </w:rPr>
      </w:pPr>
    </w:p>
    <w:p w14:paraId="6ED52B65" w14:textId="77777777" w:rsidR="00A77116" w:rsidRPr="009240D1" w:rsidRDefault="004A0FD9" w:rsidP="00A77116">
      <w:pPr>
        <w:ind w:firstLine="720"/>
        <w:jc w:val="right"/>
        <w:rPr>
          <w:lang w:val="sr-Cyrl-CS"/>
        </w:rPr>
      </w:pPr>
      <w:r w:rsidRPr="009240D1">
        <w:rPr>
          <w:lang w:val="sr-Cyrl-CS"/>
        </w:rPr>
        <w:t>Потписи</w:t>
      </w:r>
      <w:r w:rsidR="00A77116" w:rsidRPr="009240D1">
        <w:rPr>
          <w:lang w:val="sr-Cyrl-CS"/>
        </w:rPr>
        <w:t xml:space="preserve"> председника и чланова комисије:</w:t>
      </w:r>
    </w:p>
    <w:p w14:paraId="02EEB2B0" w14:textId="77777777" w:rsidR="00A77116" w:rsidRPr="009240D1" w:rsidRDefault="00A77116" w:rsidP="00A77116">
      <w:pPr>
        <w:autoSpaceDE w:val="0"/>
        <w:autoSpaceDN w:val="0"/>
        <w:adjustRightInd w:val="0"/>
        <w:jc w:val="right"/>
        <w:rPr>
          <w:color w:val="000000"/>
          <w:lang w:val="sr-Cyrl-CS"/>
        </w:rPr>
      </w:pPr>
    </w:p>
    <w:p w14:paraId="1A49BA1E" w14:textId="77777777" w:rsidR="00A77116" w:rsidRPr="009240D1" w:rsidRDefault="00A77116" w:rsidP="00A77116">
      <w:pPr>
        <w:autoSpaceDE w:val="0"/>
        <w:autoSpaceDN w:val="0"/>
        <w:adjustRightInd w:val="0"/>
        <w:jc w:val="right"/>
        <w:rPr>
          <w:color w:val="000000"/>
        </w:rPr>
      </w:pPr>
    </w:p>
    <w:p w14:paraId="1975E2E0" w14:textId="0431EC0B" w:rsidR="00A77116" w:rsidRPr="009240D1" w:rsidRDefault="00A77116" w:rsidP="00A77116">
      <w:pPr>
        <w:autoSpaceDE w:val="0"/>
        <w:autoSpaceDN w:val="0"/>
        <w:adjustRightInd w:val="0"/>
        <w:ind w:firstLine="720"/>
        <w:jc w:val="right"/>
        <w:rPr>
          <w:color w:val="000000"/>
          <w:lang w:val="sr-Cyrl-CS"/>
        </w:rPr>
      </w:pPr>
      <w:r w:rsidRPr="009240D1">
        <w:rPr>
          <w:color w:val="000000"/>
          <w:lang w:val="sr-Cyrl-CS"/>
        </w:rPr>
        <w:t xml:space="preserve">1) </w:t>
      </w:r>
      <w:r w:rsidR="00AE09FC" w:rsidRPr="00AE09FC">
        <w:rPr>
          <w:color w:val="000000"/>
          <w:lang w:val="sr-Cyrl-CS"/>
        </w:rPr>
        <w:t xml:space="preserve">Катарина Томић  </w:t>
      </w:r>
      <w:r w:rsidRPr="009240D1">
        <w:rPr>
          <w:color w:val="000000"/>
          <w:lang w:val="sr-Cyrl-CS"/>
        </w:rPr>
        <w:t>–</w:t>
      </w:r>
      <w:r w:rsidR="0015153E">
        <w:rPr>
          <w:color w:val="000000"/>
          <w:lang w:val="sr-Cyrl-CS"/>
        </w:rPr>
        <w:t xml:space="preserve"> </w:t>
      </w:r>
      <w:r w:rsidR="004A0FD9" w:rsidRPr="009240D1">
        <w:rPr>
          <w:color w:val="000000"/>
          <w:lang w:val="sr-Cyrl-CS"/>
        </w:rPr>
        <w:t>председник</w:t>
      </w:r>
      <w:r w:rsidRPr="009240D1">
        <w:rPr>
          <w:color w:val="000000"/>
          <w:lang w:val="sr-Cyrl-CS"/>
        </w:rPr>
        <w:t xml:space="preserve"> комисије </w:t>
      </w:r>
    </w:p>
    <w:p w14:paraId="5A8D6AEA" w14:textId="77777777" w:rsidR="00A77116" w:rsidRPr="009240D1" w:rsidRDefault="00A77116" w:rsidP="00A77116">
      <w:pPr>
        <w:autoSpaceDE w:val="0"/>
        <w:autoSpaceDN w:val="0"/>
        <w:adjustRightInd w:val="0"/>
        <w:ind w:firstLine="720"/>
        <w:jc w:val="right"/>
        <w:rPr>
          <w:color w:val="000000"/>
          <w:lang w:val="sr-Cyrl-CS"/>
        </w:rPr>
      </w:pPr>
    </w:p>
    <w:p w14:paraId="7E4B6E0B" w14:textId="77777777" w:rsidR="00A77116" w:rsidRPr="009240D1" w:rsidRDefault="00A77116" w:rsidP="00A77116">
      <w:pPr>
        <w:autoSpaceDE w:val="0"/>
        <w:autoSpaceDN w:val="0"/>
        <w:adjustRightInd w:val="0"/>
        <w:ind w:firstLine="720"/>
        <w:jc w:val="right"/>
        <w:rPr>
          <w:color w:val="000000"/>
        </w:rPr>
      </w:pPr>
      <w:r w:rsidRPr="009240D1">
        <w:rPr>
          <w:color w:val="000000"/>
          <w:lang w:val="sr-Cyrl-CS"/>
        </w:rPr>
        <w:t>___________________________</w:t>
      </w:r>
    </w:p>
    <w:p w14:paraId="2EC99070" w14:textId="77777777" w:rsidR="00A77116" w:rsidRPr="009240D1" w:rsidRDefault="00A77116" w:rsidP="00A77116">
      <w:pPr>
        <w:autoSpaceDE w:val="0"/>
        <w:autoSpaceDN w:val="0"/>
        <w:adjustRightInd w:val="0"/>
        <w:ind w:firstLine="720"/>
        <w:jc w:val="right"/>
        <w:rPr>
          <w:color w:val="000000"/>
        </w:rPr>
      </w:pPr>
    </w:p>
    <w:p w14:paraId="05B6D6A8" w14:textId="0A3926C9" w:rsidR="00A77116" w:rsidRPr="009240D1" w:rsidRDefault="00A77116" w:rsidP="00A77116">
      <w:pPr>
        <w:autoSpaceDE w:val="0"/>
        <w:autoSpaceDN w:val="0"/>
        <w:adjustRightInd w:val="0"/>
        <w:ind w:left="720" w:firstLine="720"/>
        <w:jc w:val="right"/>
        <w:rPr>
          <w:color w:val="000000"/>
          <w:lang w:val="sr-Cyrl-CS"/>
        </w:rPr>
      </w:pPr>
      <w:r w:rsidRPr="009240D1">
        <w:rPr>
          <w:color w:val="000000"/>
          <w:lang w:val="sr-Cyrl-CS"/>
        </w:rPr>
        <w:t xml:space="preserve">2) </w:t>
      </w:r>
      <w:r w:rsidR="00AE09FC">
        <w:rPr>
          <w:color w:val="000000"/>
          <w:lang w:val="sr-Cyrl-CS"/>
        </w:rPr>
        <w:t>Александра Малинић</w:t>
      </w:r>
      <w:r w:rsidR="0015153E">
        <w:rPr>
          <w:color w:val="000000"/>
          <w:lang w:val="sr-Cyrl-CS"/>
        </w:rPr>
        <w:t xml:space="preserve"> </w:t>
      </w:r>
      <w:r w:rsidRPr="009240D1">
        <w:rPr>
          <w:color w:val="000000"/>
          <w:lang w:val="sr-Cyrl-CS"/>
        </w:rPr>
        <w:t xml:space="preserve">– члан комисије </w:t>
      </w:r>
    </w:p>
    <w:p w14:paraId="5255A6D3" w14:textId="77777777" w:rsidR="00A77116" w:rsidRPr="009240D1" w:rsidRDefault="00A77116" w:rsidP="00A77116">
      <w:pPr>
        <w:autoSpaceDE w:val="0"/>
        <w:autoSpaceDN w:val="0"/>
        <w:adjustRightInd w:val="0"/>
        <w:ind w:left="720" w:firstLine="720"/>
        <w:jc w:val="right"/>
        <w:rPr>
          <w:color w:val="000000"/>
          <w:lang w:val="sr-Cyrl-CS"/>
        </w:rPr>
      </w:pPr>
    </w:p>
    <w:p w14:paraId="3AEDC48B" w14:textId="77777777" w:rsidR="00A77116" w:rsidRPr="009240D1" w:rsidRDefault="00A77116" w:rsidP="00A77116">
      <w:pPr>
        <w:autoSpaceDE w:val="0"/>
        <w:autoSpaceDN w:val="0"/>
        <w:adjustRightInd w:val="0"/>
        <w:ind w:left="720" w:firstLine="720"/>
        <w:jc w:val="right"/>
        <w:rPr>
          <w:color w:val="000000"/>
        </w:rPr>
      </w:pPr>
      <w:r w:rsidRPr="009240D1">
        <w:rPr>
          <w:color w:val="000000"/>
          <w:lang w:val="sr-Cyrl-CS"/>
        </w:rPr>
        <w:t>___________________________</w:t>
      </w:r>
    </w:p>
    <w:p w14:paraId="00EBAAA7" w14:textId="77777777" w:rsidR="00A77116" w:rsidRPr="009240D1" w:rsidRDefault="00A77116" w:rsidP="0015153E">
      <w:pPr>
        <w:autoSpaceDE w:val="0"/>
        <w:autoSpaceDN w:val="0"/>
        <w:adjustRightInd w:val="0"/>
      </w:pPr>
    </w:p>
    <w:p w14:paraId="6BFE66C9" w14:textId="77777777" w:rsidR="00A77116" w:rsidRPr="009240D1" w:rsidRDefault="00A77116" w:rsidP="00A77116">
      <w:pPr>
        <w:autoSpaceDE w:val="0"/>
        <w:autoSpaceDN w:val="0"/>
        <w:adjustRightInd w:val="0"/>
        <w:ind w:firstLine="720"/>
        <w:jc w:val="right"/>
        <w:rPr>
          <w:lang w:val="sr-Cyrl-CS"/>
        </w:rPr>
      </w:pPr>
      <w:r w:rsidRPr="009240D1">
        <w:t xml:space="preserve">3) Слободан Матовић – члан </w:t>
      </w:r>
      <w:r w:rsidRPr="009240D1">
        <w:rPr>
          <w:lang w:val="sr-Cyrl-CS"/>
        </w:rPr>
        <w:t>комисије</w:t>
      </w:r>
    </w:p>
    <w:p w14:paraId="19BA2DFA" w14:textId="77777777" w:rsidR="00AF0FDB" w:rsidRPr="00845AAD" w:rsidRDefault="00A77116" w:rsidP="00A77116">
      <w:pPr>
        <w:autoSpaceDE w:val="0"/>
        <w:autoSpaceDN w:val="0"/>
        <w:adjustRightInd w:val="0"/>
        <w:ind w:firstLine="720"/>
        <w:jc w:val="right"/>
        <w:rPr>
          <w:lang w:val="sr-Cyrl-CS"/>
        </w:rPr>
      </w:pPr>
      <w:r w:rsidRPr="009240D1">
        <w:rPr>
          <w:color w:val="000000"/>
          <w:lang w:val="sr-Cyrl-CS"/>
        </w:rPr>
        <w:t xml:space="preserve">                                                                                                          ___________________________</w:t>
      </w:r>
    </w:p>
    <w:p w14:paraId="16827FB4" w14:textId="77777777" w:rsidR="002E162F" w:rsidRDefault="002E162F" w:rsidP="002E162F">
      <w:pPr>
        <w:autoSpaceDE w:val="0"/>
        <w:autoSpaceDN w:val="0"/>
        <w:adjustRightInd w:val="0"/>
        <w:ind w:firstLine="720"/>
        <w:jc w:val="right"/>
      </w:pPr>
    </w:p>
    <w:p w14:paraId="2769D27E" w14:textId="77777777" w:rsidR="002E162F" w:rsidRPr="009240D1" w:rsidRDefault="002E162F" w:rsidP="00AE09FC">
      <w:pPr>
        <w:autoSpaceDE w:val="0"/>
        <w:autoSpaceDN w:val="0"/>
        <w:adjustRightInd w:val="0"/>
        <w:rPr>
          <w:lang w:val="sr-Cyrl-CS"/>
        </w:rPr>
      </w:pPr>
    </w:p>
    <w:p w14:paraId="21BCE4CC" w14:textId="77777777" w:rsidR="00AF0FDB" w:rsidRPr="00845AAD" w:rsidRDefault="00AF0FDB" w:rsidP="00845AAD">
      <w:pPr>
        <w:ind w:firstLine="720"/>
        <w:jc w:val="both"/>
        <w:rPr>
          <w:lang w:val="sr-Cyrl-CS"/>
        </w:rPr>
      </w:pPr>
    </w:p>
    <w:sectPr w:rsidR="00AF0FDB" w:rsidRPr="00845AAD" w:rsidSect="00DD5AF9">
      <w:pgSz w:w="12240" w:h="15840"/>
      <w:pgMar w:top="415" w:right="1440" w:bottom="1152" w:left="1440" w:header="576"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2AF06" w14:textId="77777777" w:rsidR="00526DB0" w:rsidRDefault="00526DB0" w:rsidP="001B0891">
      <w:r>
        <w:separator/>
      </w:r>
    </w:p>
  </w:endnote>
  <w:endnote w:type="continuationSeparator" w:id="0">
    <w:p w14:paraId="1A2F9007" w14:textId="77777777" w:rsidR="00526DB0" w:rsidRDefault="00526DB0" w:rsidP="001B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C C Times">
    <w:altName w:val="Courier New"/>
    <w:charset w:val="00"/>
    <w:family w:val="roman"/>
    <w:pitch w:val="variable"/>
    <w:sig w:usb0="00000087" w:usb1="00000000" w:usb2="00000000" w:usb3="00000000" w:csb0="0000001B" w:csb1="00000000"/>
  </w:font>
  <w:font w:name="Optima">
    <w:altName w:val="Arial"/>
    <w:charset w:val="EE"/>
    <w:family w:val="swiss"/>
    <w:pitch w:val="variable"/>
    <w:sig w:usb0="00000007" w:usb1="00000000" w:usb2="00000000" w:usb3="00000000" w:csb0="00000093" w:csb1="00000000"/>
  </w:font>
  <w:font w:name="Helvetica">
    <w:panose1 w:val="020B0504020202020204"/>
    <w:charset w:val="00"/>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PS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3418280"/>
      <w:docPartObj>
        <w:docPartGallery w:val="Page Numbers (Bottom of Page)"/>
        <w:docPartUnique/>
      </w:docPartObj>
    </w:sdtPr>
    <w:sdtEndPr/>
    <w:sdtContent>
      <w:sdt>
        <w:sdtPr>
          <w:id w:val="283418279"/>
          <w:docPartObj>
            <w:docPartGallery w:val="Page Numbers (Top of Page)"/>
            <w:docPartUnique/>
          </w:docPartObj>
        </w:sdtPr>
        <w:sdtEndPr/>
        <w:sdtContent>
          <w:p w14:paraId="54B4FDA9" w14:textId="77777777" w:rsidR="00D33706" w:rsidRDefault="00D33706">
            <w:pPr>
              <w:pStyle w:val="Footer"/>
              <w:jc w:val="right"/>
            </w:pPr>
            <w:r>
              <w:rPr>
                <w:b/>
              </w:rPr>
              <w:fldChar w:fldCharType="begin"/>
            </w:r>
            <w:r>
              <w:rPr>
                <w:b/>
              </w:rPr>
              <w:instrText xml:space="preserve"> PAGE </w:instrText>
            </w:r>
            <w:r>
              <w:rPr>
                <w:b/>
              </w:rPr>
              <w:fldChar w:fldCharType="separate"/>
            </w:r>
            <w:r>
              <w:rPr>
                <w:b/>
                <w:noProof/>
              </w:rPr>
              <w:t>3</w:t>
            </w:r>
            <w:r>
              <w:rPr>
                <w:b/>
              </w:rPr>
              <w:fldChar w:fldCharType="end"/>
            </w:r>
            <w:r>
              <w:rPr>
                <w:lang w:val="sr-Cyrl-CS"/>
              </w:rPr>
              <w:t>од</w:t>
            </w:r>
            <w:r>
              <w:rPr>
                <w:b/>
              </w:rPr>
              <w:fldChar w:fldCharType="begin"/>
            </w:r>
            <w:r>
              <w:rPr>
                <w:b/>
              </w:rPr>
              <w:instrText xml:space="preserve"> NUMPAGES  </w:instrText>
            </w:r>
            <w:r>
              <w:rPr>
                <w:b/>
              </w:rPr>
              <w:fldChar w:fldCharType="separate"/>
            </w:r>
            <w:r>
              <w:rPr>
                <w:b/>
                <w:noProof/>
              </w:rPr>
              <w:t>42</w:t>
            </w:r>
            <w:r>
              <w:rPr>
                <w:b/>
              </w:rPr>
              <w:fldChar w:fldCharType="end"/>
            </w:r>
          </w:p>
        </w:sdtContent>
      </w:sdt>
    </w:sdtContent>
  </w:sdt>
  <w:p w14:paraId="3E742C56" w14:textId="77777777" w:rsidR="00D33706" w:rsidRDefault="00D33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3418266"/>
      <w:docPartObj>
        <w:docPartGallery w:val="Page Numbers (Bottom of Page)"/>
        <w:docPartUnique/>
      </w:docPartObj>
    </w:sdtPr>
    <w:sdtEndPr/>
    <w:sdtContent>
      <w:sdt>
        <w:sdtPr>
          <w:id w:val="565050523"/>
          <w:docPartObj>
            <w:docPartGallery w:val="Page Numbers (Top of Page)"/>
            <w:docPartUnique/>
          </w:docPartObj>
        </w:sdtPr>
        <w:sdtEndPr/>
        <w:sdtContent>
          <w:p w14:paraId="0565A885" w14:textId="77777777" w:rsidR="00D33706" w:rsidRDefault="00D33706" w:rsidP="00D0372A">
            <w:pPr>
              <w:pStyle w:val="Footer"/>
              <w:jc w:val="right"/>
            </w:pPr>
            <w:r>
              <w:rPr>
                <w:b/>
              </w:rPr>
              <w:fldChar w:fldCharType="begin"/>
            </w:r>
            <w:r>
              <w:rPr>
                <w:b/>
              </w:rPr>
              <w:instrText xml:space="preserve"> PAGE </w:instrText>
            </w:r>
            <w:r>
              <w:rPr>
                <w:b/>
              </w:rPr>
              <w:fldChar w:fldCharType="separate"/>
            </w:r>
            <w:r>
              <w:rPr>
                <w:b/>
                <w:noProof/>
              </w:rPr>
              <w:t>1</w:t>
            </w:r>
            <w:r>
              <w:rPr>
                <w:b/>
              </w:rPr>
              <w:fldChar w:fldCharType="end"/>
            </w:r>
            <w:r>
              <w:rPr>
                <w:lang w:val="sr-Cyrl-CS"/>
              </w:rPr>
              <w:t>од</w:t>
            </w:r>
            <w:r>
              <w:rPr>
                <w:b/>
              </w:rPr>
              <w:fldChar w:fldCharType="begin"/>
            </w:r>
            <w:r>
              <w:rPr>
                <w:b/>
              </w:rPr>
              <w:instrText xml:space="preserve"> NUMPAGES  </w:instrText>
            </w:r>
            <w:r>
              <w:rPr>
                <w:b/>
              </w:rPr>
              <w:fldChar w:fldCharType="separate"/>
            </w:r>
            <w:r>
              <w:rPr>
                <w:b/>
                <w:noProof/>
              </w:rPr>
              <w:t>42</w:t>
            </w:r>
            <w:r>
              <w:rPr>
                <w:b/>
              </w:rPr>
              <w:fldChar w:fldCharType="end"/>
            </w:r>
          </w:p>
        </w:sdtContent>
      </w:sdt>
    </w:sdtContent>
  </w:sdt>
  <w:p w14:paraId="27FE9869" w14:textId="77777777" w:rsidR="00D33706" w:rsidRDefault="00D337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6E168" w14:textId="77777777" w:rsidR="00D33706" w:rsidRDefault="00D33706">
    <w:pPr>
      <w:pStyle w:val="Footer"/>
      <w:jc w:val="right"/>
    </w:pPr>
    <w:r>
      <w:rPr>
        <w:lang w:val="sr-Cyrl-CS"/>
      </w:rPr>
      <w:t>Страна</w:t>
    </w:r>
    <w:r>
      <w:rPr>
        <w:b/>
      </w:rPr>
      <w:fldChar w:fldCharType="begin"/>
    </w:r>
    <w:r>
      <w:rPr>
        <w:b/>
      </w:rPr>
      <w:instrText xml:space="preserve"> PAGE </w:instrText>
    </w:r>
    <w:r>
      <w:rPr>
        <w:b/>
      </w:rPr>
      <w:fldChar w:fldCharType="separate"/>
    </w:r>
    <w:r>
      <w:rPr>
        <w:b/>
        <w:noProof/>
      </w:rPr>
      <w:t>20</w:t>
    </w:r>
    <w:r>
      <w:rPr>
        <w:b/>
      </w:rPr>
      <w:fldChar w:fldCharType="end"/>
    </w:r>
    <w:r>
      <w:rPr>
        <w:lang w:val="sr-Cyrl-CS"/>
      </w:rPr>
      <w:t>од</w:t>
    </w:r>
    <w:r>
      <w:rPr>
        <w:b/>
      </w:rPr>
      <w:fldChar w:fldCharType="begin"/>
    </w:r>
    <w:r>
      <w:rPr>
        <w:b/>
      </w:rPr>
      <w:instrText xml:space="preserve"> NUMPAGES  </w:instrText>
    </w:r>
    <w:r>
      <w:rPr>
        <w:b/>
      </w:rPr>
      <w:fldChar w:fldCharType="separate"/>
    </w:r>
    <w:r>
      <w:rPr>
        <w:b/>
        <w:noProof/>
      </w:rPr>
      <w:t>42</w:t>
    </w:r>
    <w:r>
      <w:rPr>
        <w:b/>
      </w:rPr>
      <w:fldChar w:fldCharType="end"/>
    </w:r>
  </w:p>
  <w:p w14:paraId="5EE22354" w14:textId="77777777" w:rsidR="00D33706" w:rsidRDefault="00D33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E1CF0" w14:textId="77777777" w:rsidR="00526DB0" w:rsidRDefault="00526DB0" w:rsidP="001B0891">
      <w:r>
        <w:separator/>
      </w:r>
    </w:p>
  </w:footnote>
  <w:footnote w:type="continuationSeparator" w:id="0">
    <w:p w14:paraId="2D05407E" w14:textId="77777777" w:rsidR="00526DB0" w:rsidRDefault="00526DB0" w:rsidP="001B0891">
      <w:r>
        <w:continuationSeparator/>
      </w:r>
    </w:p>
  </w:footnote>
  <w:footnote w:id="1">
    <w:p w14:paraId="3DEC42C4" w14:textId="77777777" w:rsidR="00D33706" w:rsidRDefault="00D33706" w:rsidP="00AE09FC">
      <w:pPr>
        <w:pStyle w:val="FootnoteText"/>
        <w:jc w:val="both"/>
        <w:rPr>
          <w:rFonts w:asciiTheme="minorHAnsi" w:eastAsiaTheme="minorEastAsia" w:hAnsiTheme="minorHAnsi" w:cstheme="minorBidi"/>
          <w:i/>
          <w:sz w:val="18"/>
          <w:szCs w:val="18"/>
        </w:rPr>
      </w:pPr>
      <w:r>
        <w:rPr>
          <w:rStyle w:val="FootnoteReference"/>
        </w:rPr>
        <w:footnoteRef/>
      </w:r>
      <w:r>
        <w:rPr>
          <w:i/>
          <w:sz w:val="18"/>
          <w:szCs w:val="18"/>
        </w:rPr>
        <w:t>BEREC Guidance on the regulatory accounting approach to the economic replicability test (i.e. ex ante/sector specific margin squeeze test), BoR (14) 190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0ED2B" w14:textId="77777777" w:rsidR="00D33706" w:rsidRDefault="00D33706" w:rsidP="003F0DE1">
    <w:pPr>
      <w:pStyle w:val="Header"/>
      <w:rPr>
        <w:noProof/>
      </w:rPr>
    </w:pPr>
    <w:r>
      <w:rPr>
        <w:noProof/>
      </w:rPr>
      <w:drawing>
        <wp:inline distT="0" distB="0" distL="0" distR="0" wp14:anchorId="78B8809E" wp14:editId="592B250F">
          <wp:extent cx="740410" cy="382905"/>
          <wp:effectExtent l="19050" t="0" r="254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14:paraId="727744D6" w14:textId="77777777" w:rsidR="00D33706" w:rsidRDefault="00D33706" w:rsidP="00D63FDD">
    <w:pPr>
      <w:jc w:val="center"/>
    </w:pPr>
    <w:r w:rsidRPr="00AE09FC">
      <w:rPr>
        <w:sz w:val="16"/>
        <w:szCs w:val="16"/>
        <w:lang w:val="sr-Cyrl-CS"/>
      </w:rPr>
      <w:t>Јавна набавка услуга – Ажурирање LRIC трошковног модела</w:t>
    </w:r>
    <w:r w:rsidR="00526DB0">
      <w:rPr>
        <w:bCs/>
        <w:sz w:val="16"/>
        <w:szCs w:val="16"/>
        <w:lang w:val="sr-Cyrl-CS"/>
      </w:rPr>
      <w:pict w14:anchorId="67398D6F">
        <v:rect id="_x0000_i1025" style="width:0;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C53BA" w14:textId="77777777" w:rsidR="00D33706" w:rsidRDefault="00D33706" w:rsidP="008B3E3E">
    <w:pPr>
      <w:pStyle w:val="Header"/>
      <w:rPr>
        <w:noProof/>
      </w:rPr>
    </w:pPr>
  </w:p>
  <w:p w14:paraId="3034F697" w14:textId="77777777" w:rsidR="00D33706" w:rsidRDefault="00D33706" w:rsidP="003F0DE1">
    <w:pPr>
      <w:pStyle w:val="Header"/>
      <w:rPr>
        <w:noProof/>
      </w:rPr>
    </w:pPr>
    <w:r>
      <w:rPr>
        <w:noProof/>
      </w:rPr>
      <w:drawing>
        <wp:inline distT="0" distB="0" distL="0" distR="0" wp14:anchorId="25F3C520" wp14:editId="13DE2263">
          <wp:extent cx="740410" cy="382905"/>
          <wp:effectExtent l="19050" t="0" r="254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14:paraId="7AE4C788" w14:textId="77777777" w:rsidR="00D33706" w:rsidRPr="00684DE6" w:rsidRDefault="00D33706" w:rsidP="00D63FDD">
    <w:pPr>
      <w:pStyle w:val="Header"/>
      <w:jc w:val="center"/>
      <w:rPr>
        <w:sz w:val="16"/>
        <w:szCs w:val="16"/>
      </w:rPr>
    </w:pPr>
    <w:bookmarkStart w:id="1" w:name="_Hlk42110116"/>
    <w:r w:rsidRPr="006A0FF3">
      <w:rPr>
        <w:sz w:val="16"/>
        <w:szCs w:val="16"/>
        <w:lang w:val="sr-Cyrl-CS"/>
      </w:rPr>
      <w:t xml:space="preserve">Јавна набавка </w:t>
    </w:r>
    <w:r w:rsidRPr="0084100E">
      <w:rPr>
        <w:iCs/>
        <w:sz w:val="16"/>
        <w:szCs w:val="16"/>
        <w:lang w:val="sr-Cyrl-CS"/>
      </w:rPr>
      <w:t>услуга – Ажурирање LRIC трошковног модела</w:t>
    </w:r>
    <w:bookmarkEnd w:id="1"/>
  </w:p>
  <w:p w14:paraId="35C7B3F4" w14:textId="77777777" w:rsidR="00D33706" w:rsidRPr="006A0FF3" w:rsidRDefault="00526DB0" w:rsidP="00D63FDD">
    <w:pPr>
      <w:jc w:val="center"/>
      <w:rPr>
        <w:sz w:val="16"/>
        <w:szCs w:val="16"/>
        <w:lang w:val="sr-Cyrl-CS"/>
      </w:rPr>
    </w:pPr>
    <w:r>
      <w:rPr>
        <w:bCs/>
        <w:sz w:val="16"/>
        <w:szCs w:val="16"/>
        <w:lang w:val="sr-Cyrl-CS"/>
      </w:rPr>
      <w:pict w14:anchorId="4BD9E790">
        <v:rect id="_x0000_i1026" style="width:0;height:1.5pt" o:hralign="center" o:hrstd="t" o:hr="t" fillcolor="#aca8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7C5A0" w14:textId="77777777" w:rsidR="00D33706" w:rsidRDefault="00D33706" w:rsidP="00862F4B">
    <w:pPr>
      <w:pStyle w:val="Header"/>
      <w:rPr>
        <w:noProof/>
      </w:rPr>
    </w:pPr>
    <w:r>
      <w:rPr>
        <w:noProof/>
      </w:rPr>
      <w:drawing>
        <wp:inline distT="0" distB="0" distL="0" distR="0" wp14:anchorId="0195509D" wp14:editId="58424D95">
          <wp:extent cx="740410" cy="382905"/>
          <wp:effectExtent l="19050" t="0" r="2540" b="0"/>
          <wp:docPr id="4"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14:paraId="0BF5759A" w14:textId="77777777" w:rsidR="00D33706" w:rsidRPr="00363341" w:rsidRDefault="00D33706" w:rsidP="00363341">
    <w:pPr>
      <w:jc w:val="center"/>
      <w:rPr>
        <w:bCs/>
        <w:color w:val="17365D"/>
        <w:sz w:val="16"/>
        <w:szCs w:val="16"/>
        <w:lang w:val="sr-Cyrl-CS"/>
      </w:rPr>
    </w:pPr>
    <w:r w:rsidRPr="00AE09FC">
      <w:rPr>
        <w:sz w:val="16"/>
        <w:szCs w:val="16"/>
        <w:lang w:val="sr-Cyrl-CS"/>
      </w:rPr>
      <w:t>Јавна набавка услуга – Ажурирање LRIC трошковног модела</w:t>
    </w:r>
    <w:r w:rsidR="00526DB0">
      <w:rPr>
        <w:bCs/>
        <w:sz w:val="16"/>
        <w:szCs w:val="16"/>
        <w:lang w:val="sr-Cyrl-CS"/>
      </w:rPr>
      <w:pict w14:anchorId="02A72FF7">
        <v:rect id="_x0000_i1027" style="width:0;height:1.5pt" o:hralign="center" o:hrstd="t" o:hr="t" fillcolor="#aca899"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0AE45" w14:textId="77777777" w:rsidR="00D33706" w:rsidRDefault="00D33706" w:rsidP="004F51A8">
    <w:pPr>
      <w:pStyle w:val="Header"/>
      <w:rPr>
        <w:noProof/>
      </w:rPr>
    </w:pPr>
    <w:r>
      <w:rPr>
        <w:noProof/>
      </w:rPr>
      <w:drawing>
        <wp:inline distT="0" distB="0" distL="0" distR="0" wp14:anchorId="62E7C5B5" wp14:editId="7098ACAF">
          <wp:extent cx="740410" cy="382905"/>
          <wp:effectExtent l="19050" t="0" r="2540" b="0"/>
          <wp:docPr id="5"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14:paraId="058A7991" w14:textId="77777777" w:rsidR="00D33706" w:rsidRPr="00ED2931" w:rsidRDefault="00D33706" w:rsidP="00D63FDD">
    <w:pPr>
      <w:jc w:val="center"/>
      <w:rPr>
        <w:sz w:val="16"/>
        <w:szCs w:val="16"/>
        <w:lang w:val="sr-Cyrl-CS"/>
      </w:rPr>
    </w:pPr>
    <w:r w:rsidRPr="00AE09FC">
      <w:rPr>
        <w:sz w:val="16"/>
        <w:szCs w:val="16"/>
        <w:lang w:val="sr-Cyrl-CS"/>
      </w:rPr>
      <w:t>Јавна набавка услуга – Ажурирање LRIC трошковног модела</w:t>
    </w:r>
    <w:r w:rsidR="00526DB0">
      <w:rPr>
        <w:bCs/>
        <w:sz w:val="16"/>
        <w:szCs w:val="16"/>
        <w:lang w:val="sr-Cyrl-CS"/>
      </w:rPr>
      <w:pict w14:anchorId="2C25B70D">
        <v:rect id="_x0000_i1028"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15:restartNumberingAfterBreak="0">
    <w:nsid w:val="09344366"/>
    <w:multiLevelType w:val="hybridMultilevel"/>
    <w:tmpl w:val="E0604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81A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9B092A"/>
    <w:multiLevelType w:val="hybridMultilevel"/>
    <w:tmpl w:val="29482A26"/>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5D2517B"/>
    <w:multiLevelType w:val="hybridMultilevel"/>
    <w:tmpl w:val="E0604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81A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6A7482"/>
    <w:multiLevelType w:val="hybridMultilevel"/>
    <w:tmpl w:val="C96A7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0B16FC"/>
    <w:multiLevelType w:val="hybridMultilevel"/>
    <w:tmpl w:val="CBE81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AD54A3"/>
    <w:multiLevelType w:val="hybridMultilevel"/>
    <w:tmpl w:val="2B862C60"/>
    <w:lvl w:ilvl="0" w:tplc="C240876E">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FD41B28"/>
    <w:multiLevelType w:val="hybridMultilevel"/>
    <w:tmpl w:val="243210EE"/>
    <w:lvl w:ilvl="0" w:tplc="CBE00DF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81EBD"/>
    <w:multiLevelType w:val="hybridMultilevel"/>
    <w:tmpl w:val="E0604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81A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9133FAD"/>
    <w:multiLevelType w:val="hybridMultilevel"/>
    <w:tmpl w:val="3FBA5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8825B81"/>
    <w:multiLevelType w:val="hybridMultilevel"/>
    <w:tmpl w:val="1822339C"/>
    <w:lvl w:ilvl="0" w:tplc="41F4C110">
      <w:start w:val="1"/>
      <w:numFmt w:val="upperRoman"/>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59C05A54"/>
    <w:multiLevelType w:val="hybridMultilevel"/>
    <w:tmpl w:val="6DC21378"/>
    <w:lvl w:ilvl="0" w:tplc="1688BD4A">
      <w:start w:val="1"/>
      <w:numFmt w:val="decimal"/>
      <w:lvlText w:val="%1."/>
      <w:lvlJc w:val="left"/>
      <w:pPr>
        <w:ind w:left="1080" w:hanging="360"/>
      </w:pPr>
      <w:rPr>
        <w:rFonts w:hint="default"/>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4" w15:restartNumberingAfterBreak="0">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080"/>
        </w:tabs>
        <w:ind w:left="108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21C19C6"/>
    <w:multiLevelType w:val="hybridMultilevel"/>
    <w:tmpl w:val="F03E0644"/>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5B7782"/>
    <w:multiLevelType w:val="hybridMultilevel"/>
    <w:tmpl w:val="0B4E2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8ED15E8"/>
    <w:multiLevelType w:val="hybridMultilevel"/>
    <w:tmpl w:val="F6FA88E2"/>
    <w:lvl w:ilvl="0" w:tplc="D4FEBEDE">
      <w:start w:val="1"/>
      <w:numFmt w:val="decimal"/>
      <w:lvlText w:val="%1)"/>
      <w:lvlJc w:val="left"/>
      <w:pPr>
        <w:ind w:left="781" w:hanging="360"/>
      </w:pPr>
      <w:rPr>
        <w:rFonts w:ascii="Times New Roman" w:hAnsi="Times New Roman" w:cs="Times New Roman" w:hint="default"/>
        <w:b/>
        <w:sz w:val="24"/>
        <w:szCs w:val="24"/>
      </w:r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9" w15:restartNumberingAfterBreak="0">
    <w:nsid w:val="700E1B00"/>
    <w:multiLevelType w:val="hybridMultilevel"/>
    <w:tmpl w:val="02B099C0"/>
    <w:lvl w:ilvl="0" w:tplc="0409000F">
      <w:start w:val="1"/>
      <w:numFmt w:val="decimal"/>
      <w:lvlText w:val="%1."/>
      <w:lvlJc w:val="left"/>
      <w:pPr>
        <w:ind w:left="1080" w:hanging="360"/>
      </w:pPr>
      <w:rPr>
        <w:rFonts w:hint="default"/>
      </w:rPr>
    </w:lvl>
    <w:lvl w:ilvl="1" w:tplc="59BAAB3A">
      <w:numFmt w:val="bullet"/>
      <w:lvlText w:val="-"/>
      <w:lvlJc w:val="left"/>
      <w:pPr>
        <w:ind w:left="1800" w:hanging="360"/>
      </w:pPr>
      <w:rPr>
        <w:rFonts w:ascii="Times New Roman" w:eastAsia="Calibr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404D99"/>
    <w:multiLevelType w:val="hybridMultilevel"/>
    <w:tmpl w:val="F7BEFD8A"/>
    <w:name w:val="WW8Num72"/>
    <w:lvl w:ilvl="0" w:tplc="35E021A8">
      <w:start w:val="2"/>
      <w:numFmt w:val="upperRoman"/>
      <w:lvlText w:val="%1."/>
      <w:lvlJc w:val="right"/>
      <w:pPr>
        <w:ind w:left="1070" w:hanging="360"/>
      </w:pPr>
      <w:rPr>
        <w:rFonts w:hint="default"/>
        <w:b/>
      </w:rPr>
    </w:lvl>
    <w:lvl w:ilvl="1" w:tplc="08090019" w:tentative="1">
      <w:start w:val="1"/>
      <w:numFmt w:val="lowerLetter"/>
      <w:lvlText w:val="%2."/>
      <w:lvlJc w:val="left"/>
      <w:pPr>
        <w:ind w:left="1727" w:hanging="360"/>
      </w:pPr>
    </w:lvl>
    <w:lvl w:ilvl="2" w:tplc="0809001B" w:tentative="1">
      <w:start w:val="1"/>
      <w:numFmt w:val="lowerRoman"/>
      <w:lvlText w:val="%3."/>
      <w:lvlJc w:val="right"/>
      <w:pPr>
        <w:ind w:left="2447" w:hanging="180"/>
      </w:pPr>
    </w:lvl>
    <w:lvl w:ilvl="3" w:tplc="0809000F" w:tentative="1">
      <w:start w:val="1"/>
      <w:numFmt w:val="decimal"/>
      <w:lvlText w:val="%4."/>
      <w:lvlJc w:val="left"/>
      <w:pPr>
        <w:ind w:left="3167" w:hanging="360"/>
      </w:pPr>
    </w:lvl>
    <w:lvl w:ilvl="4" w:tplc="08090019" w:tentative="1">
      <w:start w:val="1"/>
      <w:numFmt w:val="lowerLetter"/>
      <w:lvlText w:val="%5."/>
      <w:lvlJc w:val="left"/>
      <w:pPr>
        <w:ind w:left="3887" w:hanging="360"/>
      </w:pPr>
    </w:lvl>
    <w:lvl w:ilvl="5" w:tplc="0809001B" w:tentative="1">
      <w:start w:val="1"/>
      <w:numFmt w:val="lowerRoman"/>
      <w:lvlText w:val="%6."/>
      <w:lvlJc w:val="right"/>
      <w:pPr>
        <w:ind w:left="4607" w:hanging="180"/>
      </w:pPr>
    </w:lvl>
    <w:lvl w:ilvl="6" w:tplc="0809000F" w:tentative="1">
      <w:start w:val="1"/>
      <w:numFmt w:val="decimal"/>
      <w:lvlText w:val="%7."/>
      <w:lvlJc w:val="left"/>
      <w:pPr>
        <w:ind w:left="5327" w:hanging="360"/>
      </w:pPr>
    </w:lvl>
    <w:lvl w:ilvl="7" w:tplc="08090019" w:tentative="1">
      <w:start w:val="1"/>
      <w:numFmt w:val="lowerLetter"/>
      <w:lvlText w:val="%8."/>
      <w:lvlJc w:val="left"/>
      <w:pPr>
        <w:ind w:left="6047" w:hanging="360"/>
      </w:pPr>
    </w:lvl>
    <w:lvl w:ilvl="8" w:tplc="0809001B" w:tentative="1">
      <w:start w:val="1"/>
      <w:numFmt w:val="lowerRoman"/>
      <w:lvlText w:val="%9."/>
      <w:lvlJc w:val="right"/>
      <w:pPr>
        <w:ind w:left="6767" w:hanging="180"/>
      </w:pPr>
    </w:lvl>
  </w:abstractNum>
  <w:abstractNum w:abstractNumId="21" w15:restartNumberingAfterBreak="0">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2" w15:restartNumberingAfterBreak="0">
    <w:nsid w:val="7735738B"/>
    <w:multiLevelType w:val="multilevel"/>
    <w:tmpl w:val="FC165AC4"/>
    <w:lvl w:ilvl="0">
      <w:start w:val="1"/>
      <w:numFmt w:val="decimal"/>
      <w:lvlText w:val="%1."/>
      <w:lvlJc w:val="left"/>
      <w:pPr>
        <w:ind w:left="375" w:hanging="3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num w:numId="1">
    <w:abstractNumId w:val="2"/>
  </w:num>
  <w:num w:numId="2">
    <w:abstractNumId w:val="21"/>
  </w:num>
  <w:num w:numId="3">
    <w:abstractNumId w:val="16"/>
  </w:num>
  <w:num w:numId="4">
    <w:abstractNumId w:val="7"/>
  </w:num>
  <w:num w:numId="5">
    <w:abstractNumId w:val="11"/>
  </w:num>
  <w:num w:numId="6">
    <w:abstractNumId w:val="8"/>
  </w:num>
  <w:num w:numId="7">
    <w:abstractNumId w:val="12"/>
  </w:num>
  <w:num w:numId="8">
    <w:abstractNumId w:val="0"/>
  </w:num>
  <w:num w:numId="9">
    <w:abstractNumId w:val="6"/>
  </w:num>
  <w:num w:numId="10">
    <w:abstractNumId w:val="18"/>
  </w:num>
  <w:num w:numId="11">
    <w:abstractNumId w:val="15"/>
  </w:num>
  <w:num w:numId="12">
    <w:abstractNumId w:val="10"/>
  </w:num>
  <w:num w:numId="13">
    <w:abstractNumId w:val="9"/>
  </w:num>
  <w:num w:numId="14">
    <w:abstractNumId w:val="4"/>
  </w:num>
  <w:num w:numId="15">
    <w:abstractNumId w:val="17"/>
  </w:num>
  <w:num w:numId="16">
    <w:abstractNumId w:val="5"/>
  </w:num>
  <w:num w:numId="17">
    <w:abstractNumId w:val="13"/>
  </w:num>
  <w:num w:numId="18">
    <w:abstractNumId w:val="22"/>
  </w:num>
  <w:num w:numId="19">
    <w:abstractNumId w:val="14"/>
  </w:num>
  <w:num w:numId="20">
    <w:abstractNumId w:val="1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3519"/>
    <w:rsid w:val="00000845"/>
    <w:rsid w:val="00000866"/>
    <w:rsid w:val="000028E1"/>
    <w:rsid w:val="0000297A"/>
    <w:rsid w:val="00002D20"/>
    <w:rsid w:val="000031E3"/>
    <w:rsid w:val="000039C1"/>
    <w:rsid w:val="00006CB7"/>
    <w:rsid w:val="00007225"/>
    <w:rsid w:val="0000742F"/>
    <w:rsid w:val="000105A2"/>
    <w:rsid w:val="00011E62"/>
    <w:rsid w:val="000137E4"/>
    <w:rsid w:val="000173B5"/>
    <w:rsid w:val="0001746B"/>
    <w:rsid w:val="00017564"/>
    <w:rsid w:val="000176BB"/>
    <w:rsid w:val="00021A32"/>
    <w:rsid w:val="00021D58"/>
    <w:rsid w:val="00023C74"/>
    <w:rsid w:val="00026047"/>
    <w:rsid w:val="00026171"/>
    <w:rsid w:val="00026541"/>
    <w:rsid w:val="00026FBB"/>
    <w:rsid w:val="00027101"/>
    <w:rsid w:val="00031821"/>
    <w:rsid w:val="000324D6"/>
    <w:rsid w:val="000332BA"/>
    <w:rsid w:val="00033B4C"/>
    <w:rsid w:val="00033F92"/>
    <w:rsid w:val="0003439D"/>
    <w:rsid w:val="00034B4F"/>
    <w:rsid w:val="0003662C"/>
    <w:rsid w:val="00037042"/>
    <w:rsid w:val="00037476"/>
    <w:rsid w:val="00042795"/>
    <w:rsid w:val="00042FAB"/>
    <w:rsid w:val="00044113"/>
    <w:rsid w:val="000441D9"/>
    <w:rsid w:val="0004774F"/>
    <w:rsid w:val="00047A4A"/>
    <w:rsid w:val="00050775"/>
    <w:rsid w:val="0005147D"/>
    <w:rsid w:val="00053101"/>
    <w:rsid w:val="00053459"/>
    <w:rsid w:val="00053E83"/>
    <w:rsid w:val="00056A3C"/>
    <w:rsid w:val="00062A75"/>
    <w:rsid w:val="0006536B"/>
    <w:rsid w:val="00065622"/>
    <w:rsid w:val="000659C0"/>
    <w:rsid w:val="00066054"/>
    <w:rsid w:val="000660EE"/>
    <w:rsid w:val="000668BB"/>
    <w:rsid w:val="00070744"/>
    <w:rsid w:val="00071A59"/>
    <w:rsid w:val="00073256"/>
    <w:rsid w:val="00074638"/>
    <w:rsid w:val="00074832"/>
    <w:rsid w:val="000754CA"/>
    <w:rsid w:val="00075795"/>
    <w:rsid w:val="00075B0C"/>
    <w:rsid w:val="00075F0B"/>
    <w:rsid w:val="00076806"/>
    <w:rsid w:val="00076CBB"/>
    <w:rsid w:val="0008071E"/>
    <w:rsid w:val="000810BE"/>
    <w:rsid w:val="000813E7"/>
    <w:rsid w:val="00081875"/>
    <w:rsid w:val="00084964"/>
    <w:rsid w:val="000851E4"/>
    <w:rsid w:val="00092F4A"/>
    <w:rsid w:val="00093879"/>
    <w:rsid w:val="00094A2B"/>
    <w:rsid w:val="00097315"/>
    <w:rsid w:val="00097A96"/>
    <w:rsid w:val="000A0304"/>
    <w:rsid w:val="000A0C56"/>
    <w:rsid w:val="000A165D"/>
    <w:rsid w:val="000A1B90"/>
    <w:rsid w:val="000A311F"/>
    <w:rsid w:val="000A37BA"/>
    <w:rsid w:val="000A6A0F"/>
    <w:rsid w:val="000A74E9"/>
    <w:rsid w:val="000B138E"/>
    <w:rsid w:val="000B1577"/>
    <w:rsid w:val="000B2A06"/>
    <w:rsid w:val="000B2D81"/>
    <w:rsid w:val="000B329C"/>
    <w:rsid w:val="000B3816"/>
    <w:rsid w:val="000B3CE5"/>
    <w:rsid w:val="000B49FF"/>
    <w:rsid w:val="000B6813"/>
    <w:rsid w:val="000C00F1"/>
    <w:rsid w:val="000C0DF8"/>
    <w:rsid w:val="000C0E0A"/>
    <w:rsid w:val="000C1650"/>
    <w:rsid w:val="000C261D"/>
    <w:rsid w:val="000C2898"/>
    <w:rsid w:val="000C3C73"/>
    <w:rsid w:val="000C43CA"/>
    <w:rsid w:val="000C4823"/>
    <w:rsid w:val="000C4F37"/>
    <w:rsid w:val="000D0C18"/>
    <w:rsid w:val="000D0EE2"/>
    <w:rsid w:val="000D2EE5"/>
    <w:rsid w:val="000D4050"/>
    <w:rsid w:val="000D4617"/>
    <w:rsid w:val="000D49AF"/>
    <w:rsid w:val="000D4C95"/>
    <w:rsid w:val="000D520B"/>
    <w:rsid w:val="000D5D07"/>
    <w:rsid w:val="000D6C8D"/>
    <w:rsid w:val="000D731E"/>
    <w:rsid w:val="000E0D18"/>
    <w:rsid w:val="000E14CB"/>
    <w:rsid w:val="000E15BF"/>
    <w:rsid w:val="000E1B06"/>
    <w:rsid w:val="000E4B34"/>
    <w:rsid w:val="000E54F9"/>
    <w:rsid w:val="000F0A4F"/>
    <w:rsid w:val="000F0B83"/>
    <w:rsid w:val="000F0E2F"/>
    <w:rsid w:val="000F5D71"/>
    <w:rsid w:val="000F6CD2"/>
    <w:rsid w:val="000F7554"/>
    <w:rsid w:val="000F7A3E"/>
    <w:rsid w:val="000F7C8F"/>
    <w:rsid w:val="000F7FCA"/>
    <w:rsid w:val="00100665"/>
    <w:rsid w:val="0010185F"/>
    <w:rsid w:val="00102769"/>
    <w:rsid w:val="00102F72"/>
    <w:rsid w:val="00103201"/>
    <w:rsid w:val="0010345E"/>
    <w:rsid w:val="001053B8"/>
    <w:rsid w:val="00106254"/>
    <w:rsid w:val="00106656"/>
    <w:rsid w:val="00107390"/>
    <w:rsid w:val="00107B9E"/>
    <w:rsid w:val="001115EB"/>
    <w:rsid w:val="001133D1"/>
    <w:rsid w:val="00113A78"/>
    <w:rsid w:val="001157A5"/>
    <w:rsid w:val="00115A8D"/>
    <w:rsid w:val="0011671E"/>
    <w:rsid w:val="00117E27"/>
    <w:rsid w:val="00120180"/>
    <w:rsid w:val="00120693"/>
    <w:rsid w:val="0012190B"/>
    <w:rsid w:val="00121FA2"/>
    <w:rsid w:val="001243EC"/>
    <w:rsid w:val="001247EF"/>
    <w:rsid w:val="0012543B"/>
    <w:rsid w:val="0012565A"/>
    <w:rsid w:val="0013209E"/>
    <w:rsid w:val="001330EB"/>
    <w:rsid w:val="00136697"/>
    <w:rsid w:val="00136962"/>
    <w:rsid w:val="00136FBA"/>
    <w:rsid w:val="001400DF"/>
    <w:rsid w:val="00141065"/>
    <w:rsid w:val="00142638"/>
    <w:rsid w:val="00145D51"/>
    <w:rsid w:val="001466A0"/>
    <w:rsid w:val="001468B5"/>
    <w:rsid w:val="001471B6"/>
    <w:rsid w:val="00147F54"/>
    <w:rsid w:val="001507FF"/>
    <w:rsid w:val="0015153E"/>
    <w:rsid w:val="0015265C"/>
    <w:rsid w:val="001535DA"/>
    <w:rsid w:val="00154118"/>
    <w:rsid w:val="001558F4"/>
    <w:rsid w:val="00155A03"/>
    <w:rsid w:val="0015668F"/>
    <w:rsid w:val="00157131"/>
    <w:rsid w:val="0016464D"/>
    <w:rsid w:val="001663E2"/>
    <w:rsid w:val="00166D6E"/>
    <w:rsid w:val="0017021F"/>
    <w:rsid w:val="001706DD"/>
    <w:rsid w:val="00171ACA"/>
    <w:rsid w:val="00172BF4"/>
    <w:rsid w:val="00172F47"/>
    <w:rsid w:val="00173861"/>
    <w:rsid w:val="001765DA"/>
    <w:rsid w:val="00176769"/>
    <w:rsid w:val="00177962"/>
    <w:rsid w:val="00180454"/>
    <w:rsid w:val="00180530"/>
    <w:rsid w:val="00182A7C"/>
    <w:rsid w:val="0018377C"/>
    <w:rsid w:val="00185607"/>
    <w:rsid w:val="0018600E"/>
    <w:rsid w:val="00187B9F"/>
    <w:rsid w:val="001904BB"/>
    <w:rsid w:val="001922B3"/>
    <w:rsid w:val="001930FF"/>
    <w:rsid w:val="001940C0"/>
    <w:rsid w:val="00194129"/>
    <w:rsid w:val="00196745"/>
    <w:rsid w:val="001967C9"/>
    <w:rsid w:val="00196885"/>
    <w:rsid w:val="00196F4C"/>
    <w:rsid w:val="001A12F4"/>
    <w:rsid w:val="001A1402"/>
    <w:rsid w:val="001A1CE9"/>
    <w:rsid w:val="001A2336"/>
    <w:rsid w:val="001A24F5"/>
    <w:rsid w:val="001A30C6"/>
    <w:rsid w:val="001A33DA"/>
    <w:rsid w:val="001A42E9"/>
    <w:rsid w:val="001A47D0"/>
    <w:rsid w:val="001A6751"/>
    <w:rsid w:val="001A7715"/>
    <w:rsid w:val="001A7AAA"/>
    <w:rsid w:val="001B0891"/>
    <w:rsid w:val="001B0EF6"/>
    <w:rsid w:val="001B11FA"/>
    <w:rsid w:val="001B1983"/>
    <w:rsid w:val="001B1D15"/>
    <w:rsid w:val="001B3EBA"/>
    <w:rsid w:val="001B4965"/>
    <w:rsid w:val="001B4C1E"/>
    <w:rsid w:val="001B4D52"/>
    <w:rsid w:val="001B52FB"/>
    <w:rsid w:val="001B5CC4"/>
    <w:rsid w:val="001B6323"/>
    <w:rsid w:val="001C0AB5"/>
    <w:rsid w:val="001C107C"/>
    <w:rsid w:val="001C180E"/>
    <w:rsid w:val="001C3006"/>
    <w:rsid w:val="001C6811"/>
    <w:rsid w:val="001D0A9E"/>
    <w:rsid w:val="001D3B8D"/>
    <w:rsid w:val="001D4877"/>
    <w:rsid w:val="001D5016"/>
    <w:rsid w:val="001D57B0"/>
    <w:rsid w:val="001D6CAC"/>
    <w:rsid w:val="001D6EE3"/>
    <w:rsid w:val="001E0110"/>
    <w:rsid w:val="001E09DB"/>
    <w:rsid w:val="001E135E"/>
    <w:rsid w:val="001E15A5"/>
    <w:rsid w:val="001E2D79"/>
    <w:rsid w:val="001E43F7"/>
    <w:rsid w:val="001E48C5"/>
    <w:rsid w:val="001E5352"/>
    <w:rsid w:val="001E5AD1"/>
    <w:rsid w:val="001E6A34"/>
    <w:rsid w:val="001E7085"/>
    <w:rsid w:val="001E70DE"/>
    <w:rsid w:val="001E746C"/>
    <w:rsid w:val="001E75DE"/>
    <w:rsid w:val="001E7A62"/>
    <w:rsid w:val="001F0DFE"/>
    <w:rsid w:val="001F14D7"/>
    <w:rsid w:val="001F1F19"/>
    <w:rsid w:val="001F230B"/>
    <w:rsid w:val="001F29D3"/>
    <w:rsid w:val="001F3DDF"/>
    <w:rsid w:val="001F60EA"/>
    <w:rsid w:val="001F6E4F"/>
    <w:rsid w:val="00200B6D"/>
    <w:rsid w:val="002021F8"/>
    <w:rsid w:val="00203B60"/>
    <w:rsid w:val="00203E3A"/>
    <w:rsid w:val="00203F77"/>
    <w:rsid w:val="002047AF"/>
    <w:rsid w:val="00205A31"/>
    <w:rsid w:val="00205D2B"/>
    <w:rsid w:val="00206169"/>
    <w:rsid w:val="00206FF8"/>
    <w:rsid w:val="002104B8"/>
    <w:rsid w:val="00210571"/>
    <w:rsid w:val="00211038"/>
    <w:rsid w:val="00211D2B"/>
    <w:rsid w:val="00214AE3"/>
    <w:rsid w:val="002156B1"/>
    <w:rsid w:val="00216FC6"/>
    <w:rsid w:val="00220CCF"/>
    <w:rsid w:val="00221129"/>
    <w:rsid w:val="00221745"/>
    <w:rsid w:val="00222EC6"/>
    <w:rsid w:val="0022365F"/>
    <w:rsid w:val="0023130F"/>
    <w:rsid w:val="002356AA"/>
    <w:rsid w:val="00235CC7"/>
    <w:rsid w:val="002365CB"/>
    <w:rsid w:val="00240F14"/>
    <w:rsid w:val="002416C3"/>
    <w:rsid w:val="00243C6D"/>
    <w:rsid w:val="00243F1B"/>
    <w:rsid w:val="00244FC8"/>
    <w:rsid w:val="00245CCA"/>
    <w:rsid w:val="00245FF5"/>
    <w:rsid w:val="00246153"/>
    <w:rsid w:val="0024629C"/>
    <w:rsid w:val="002479F6"/>
    <w:rsid w:val="002505F5"/>
    <w:rsid w:val="0025378E"/>
    <w:rsid w:val="002540A5"/>
    <w:rsid w:val="002556D8"/>
    <w:rsid w:val="002562EC"/>
    <w:rsid w:val="00257D07"/>
    <w:rsid w:val="00260AEF"/>
    <w:rsid w:val="002618FA"/>
    <w:rsid w:val="0026270D"/>
    <w:rsid w:val="00262F71"/>
    <w:rsid w:val="002644FC"/>
    <w:rsid w:val="00264C90"/>
    <w:rsid w:val="0026738C"/>
    <w:rsid w:val="00267C06"/>
    <w:rsid w:val="002701F8"/>
    <w:rsid w:val="0027127C"/>
    <w:rsid w:val="00273519"/>
    <w:rsid w:val="00273DA3"/>
    <w:rsid w:val="00274583"/>
    <w:rsid w:val="00275BE6"/>
    <w:rsid w:val="00275E26"/>
    <w:rsid w:val="00276832"/>
    <w:rsid w:val="00277A20"/>
    <w:rsid w:val="00277EBC"/>
    <w:rsid w:val="00280A32"/>
    <w:rsid w:val="002818CB"/>
    <w:rsid w:val="00282999"/>
    <w:rsid w:val="00282AA6"/>
    <w:rsid w:val="00283B93"/>
    <w:rsid w:val="00283C6D"/>
    <w:rsid w:val="00283E8B"/>
    <w:rsid w:val="002847F2"/>
    <w:rsid w:val="00285EE9"/>
    <w:rsid w:val="00286354"/>
    <w:rsid w:val="00286A47"/>
    <w:rsid w:val="00290FD7"/>
    <w:rsid w:val="00291285"/>
    <w:rsid w:val="002927D4"/>
    <w:rsid w:val="00292B38"/>
    <w:rsid w:val="002933DA"/>
    <w:rsid w:val="00294868"/>
    <w:rsid w:val="00294A59"/>
    <w:rsid w:val="00297DA3"/>
    <w:rsid w:val="002A00F4"/>
    <w:rsid w:val="002A2D50"/>
    <w:rsid w:val="002A6D03"/>
    <w:rsid w:val="002A79C2"/>
    <w:rsid w:val="002B1771"/>
    <w:rsid w:val="002B1B55"/>
    <w:rsid w:val="002B1BE9"/>
    <w:rsid w:val="002B3150"/>
    <w:rsid w:val="002B360B"/>
    <w:rsid w:val="002B46D4"/>
    <w:rsid w:val="002B578F"/>
    <w:rsid w:val="002B6CBB"/>
    <w:rsid w:val="002B6FBF"/>
    <w:rsid w:val="002C0292"/>
    <w:rsid w:val="002C09BF"/>
    <w:rsid w:val="002C127F"/>
    <w:rsid w:val="002C2CE8"/>
    <w:rsid w:val="002C310C"/>
    <w:rsid w:val="002C4D28"/>
    <w:rsid w:val="002C5643"/>
    <w:rsid w:val="002C5F9C"/>
    <w:rsid w:val="002C61F8"/>
    <w:rsid w:val="002C669D"/>
    <w:rsid w:val="002C67AB"/>
    <w:rsid w:val="002D14D3"/>
    <w:rsid w:val="002D20FF"/>
    <w:rsid w:val="002D21C2"/>
    <w:rsid w:val="002D4643"/>
    <w:rsid w:val="002D5A74"/>
    <w:rsid w:val="002D5CA9"/>
    <w:rsid w:val="002D7611"/>
    <w:rsid w:val="002D7BB2"/>
    <w:rsid w:val="002E162F"/>
    <w:rsid w:val="002E185B"/>
    <w:rsid w:val="002E2318"/>
    <w:rsid w:val="002E241B"/>
    <w:rsid w:val="002E39CF"/>
    <w:rsid w:val="002E43B9"/>
    <w:rsid w:val="002E4E1C"/>
    <w:rsid w:val="002E5BB7"/>
    <w:rsid w:val="002E6823"/>
    <w:rsid w:val="002E7831"/>
    <w:rsid w:val="002F0190"/>
    <w:rsid w:val="002F0685"/>
    <w:rsid w:val="002F0843"/>
    <w:rsid w:val="002F11AE"/>
    <w:rsid w:val="002F1932"/>
    <w:rsid w:val="002F2515"/>
    <w:rsid w:val="002F3A83"/>
    <w:rsid w:val="002F438D"/>
    <w:rsid w:val="002F45A3"/>
    <w:rsid w:val="002F4C89"/>
    <w:rsid w:val="002F5221"/>
    <w:rsid w:val="002F56BB"/>
    <w:rsid w:val="002F5A9B"/>
    <w:rsid w:val="002F7B7A"/>
    <w:rsid w:val="002F7E06"/>
    <w:rsid w:val="00300702"/>
    <w:rsid w:val="00301B3E"/>
    <w:rsid w:val="00301E25"/>
    <w:rsid w:val="003050DF"/>
    <w:rsid w:val="00310443"/>
    <w:rsid w:val="00311B76"/>
    <w:rsid w:val="003121D4"/>
    <w:rsid w:val="0031228B"/>
    <w:rsid w:val="0031282C"/>
    <w:rsid w:val="0031283A"/>
    <w:rsid w:val="0031318E"/>
    <w:rsid w:val="00313D77"/>
    <w:rsid w:val="00316090"/>
    <w:rsid w:val="00320AEC"/>
    <w:rsid w:val="00320EAB"/>
    <w:rsid w:val="00320FBA"/>
    <w:rsid w:val="00321D34"/>
    <w:rsid w:val="0032289A"/>
    <w:rsid w:val="00323049"/>
    <w:rsid w:val="0032384A"/>
    <w:rsid w:val="00323DC0"/>
    <w:rsid w:val="003254D1"/>
    <w:rsid w:val="00325895"/>
    <w:rsid w:val="003275DF"/>
    <w:rsid w:val="00327815"/>
    <w:rsid w:val="00327E13"/>
    <w:rsid w:val="00330408"/>
    <w:rsid w:val="0033044C"/>
    <w:rsid w:val="00331C09"/>
    <w:rsid w:val="00332769"/>
    <w:rsid w:val="003347FD"/>
    <w:rsid w:val="0033530C"/>
    <w:rsid w:val="00335EC8"/>
    <w:rsid w:val="0033611A"/>
    <w:rsid w:val="00336C0F"/>
    <w:rsid w:val="00337A2B"/>
    <w:rsid w:val="003401C3"/>
    <w:rsid w:val="00341AEB"/>
    <w:rsid w:val="0034372E"/>
    <w:rsid w:val="0034376B"/>
    <w:rsid w:val="00343B2B"/>
    <w:rsid w:val="00344696"/>
    <w:rsid w:val="00346A1B"/>
    <w:rsid w:val="00347BC7"/>
    <w:rsid w:val="00351EA1"/>
    <w:rsid w:val="00352B73"/>
    <w:rsid w:val="00353705"/>
    <w:rsid w:val="003549CF"/>
    <w:rsid w:val="003558B3"/>
    <w:rsid w:val="00355E53"/>
    <w:rsid w:val="00355F36"/>
    <w:rsid w:val="003563D5"/>
    <w:rsid w:val="003568D6"/>
    <w:rsid w:val="00356C75"/>
    <w:rsid w:val="003572CB"/>
    <w:rsid w:val="0035766D"/>
    <w:rsid w:val="00360264"/>
    <w:rsid w:val="00360B32"/>
    <w:rsid w:val="00361F2B"/>
    <w:rsid w:val="00362A67"/>
    <w:rsid w:val="00363341"/>
    <w:rsid w:val="00363F9D"/>
    <w:rsid w:val="00365258"/>
    <w:rsid w:val="00366E5A"/>
    <w:rsid w:val="00366ED4"/>
    <w:rsid w:val="00366F97"/>
    <w:rsid w:val="00370894"/>
    <w:rsid w:val="00371D51"/>
    <w:rsid w:val="00372E1F"/>
    <w:rsid w:val="00373AC1"/>
    <w:rsid w:val="00373D59"/>
    <w:rsid w:val="00374B2B"/>
    <w:rsid w:val="00374D0E"/>
    <w:rsid w:val="00375718"/>
    <w:rsid w:val="003762EE"/>
    <w:rsid w:val="00376AA8"/>
    <w:rsid w:val="00376D1F"/>
    <w:rsid w:val="0037706B"/>
    <w:rsid w:val="0037743E"/>
    <w:rsid w:val="00377940"/>
    <w:rsid w:val="003801A3"/>
    <w:rsid w:val="00380BC2"/>
    <w:rsid w:val="00381462"/>
    <w:rsid w:val="003821D9"/>
    <w:rsid w:val="00382C29"/>
    <w:rsid w:val="00383EE7"/>
    <w:rsid w:val="00386606"/>
    <w:rsid w:val="00386CAE"/>
    <w:rsid w:val="00387907"/>
    <w:rsid w:val="00390356"/>
    <w:rsid w:val="0039152A"/>
    <w:rsid w:val="00392118"/>
    <w:rsid w:val="00394B37"/>
    <w:rsid w:val="00395812"/>
    <w:rsid w:val="0039687C"/>
    <w:rsid w:val="003A057E"/>
    <w:rsid w:val="003A1585"/>
    <w:rsid w:val="003A220A"/>
    <w:rsid w:val="003A2ACC"/>
    <w:rsid w:val="003A3B69"/>
    <w:rsid w:val="003A46DE"/>
    <w:rsid w:val="003B2706"/>
    <w:rsid w:val="003B2C7E"/>
    <w:rsid w:val="003B4266"/>
    <w:rsid w:val="003B455C"/>
    <w:rsid w:val="003B7369"/>
    <w:rsid w:val="003B7670"/>
    <w:rsid w:val="003C12E2"/>
    <w:rsid w:val="003C24C4"/>
    <w:rsid w:val="003C3B17"/>
    <w:rsid w:val="003C3B3E"/>
    <w:rsid w:val="003C48A1"/>
    <w:rsid w:val="003C5A37"/>
    <w:rsid w:val="003C6D3B"/>
    <w:rsid w:val="003D2FFE"/>
    <w:rsid w:val="003D3968"/>
    <w:rsid w:val="003D3AF0"/>
    <w:rsid w:val="003D4011"/>
    <w:rsid w:val="003D5FD3"/>
    <w:rsid w:val="003D6277"/>
    <w:rsid w:val="003E0109"/>
    <w:rsid w:val="003E0DFA"/>
    <w:rsid w:val="003E3221"/>
    <w:rsid w:val="003E3F27"/>
    <w:rsid w:val="003E4948"/>
    <w:rsid w:val="003E662B"/>
    <w:rsid w:val="003E6F9C"/>
    <w:rsid w:val="003E7BAB"/>
    <w:rsid w:val="003F01F4"/>
    <w:rsid w:val="003F0424"/>
    <w:rsid w:val="003F0DE1"/>
    <w:rsid w:val="003F285C"/>
    <w:rsid w:val="003F3275"/>
    <w:rsid w:val="003F3334"/>
    <w:rsid w:val="003F371E"/>
    <w:rsid w:val="003F3D97"/>
    <w:rsid w:val="003F52C5"/>
    <w:rsid w:val="003F57CD"/>
    <w:rsid w:val="003F5FBA"/>
    <w:rsid w:val="003F6275"/>
    <w:rsid w:val="003F6FAF"/>
    <w:rsid w:val="003F7102"/>
    <w:rsid w:val="003F7AB5"/>
    <w:rsid w:val="00400445"/>
    <w:rsid w:val="00400B21"/>
    <w:rsid w:val="00400ECD"/>
    <w:rsid w:val="0040118D"/>
    <w:rsid w:val="004017E2"/>
    <w:rsid w:val="0040182C"/>
    <w:rsid w:val="004026E5"/>
    <w:rsid w:val="00403594"/>
    <w:rsid w:val="00405967"/>
    <w:rsid w:val="00405C4D"/>
    <w:rsid w:val="0041027D"/>
    <w:rsid w:val="0041070F"/>
    <w:rsid w:val="00413382"/>
    <w:rsid w:val="00413431"/>
    <w:rsid w:val="0041370A"/>
    <w:rsid w:val="00416556"/>
    <w:rsid w:val="00417E68"/>
    <w:rsid w:val="00420156"/>
    <w:rsid w:val="00420867"/>
    <w:rsid w:val="00421335"/>
    <w:rsid w:val="00422AD1"/>
    <w:rsid w:val="00422EAC"/>
    <w:rsid w:val="00423422"/>
    <w:rsid w:val="0042388A"/>
    <w:rsid w:val="00423D1E"/>
    <w:rsid w:val="0042433E"/>
    <w:rsid w:val="00425440"/>
    <w:rsid w:val="00430659"/>
    <w:rsid w:val="00430FE8"/>
    <w:rsid w:val="00431166"/>
    <w:rsid w:val="0043154A"/>
    <w:rsid w:val="0043264C"/>
    <w:rsid w:val="004327E1"/>
    <w:rsid w:val="00433232"/>
    <w:rsid w:val="004333B0"/>
    <w:rsid w:val="004343B2"/>
    <w:rsid w:val="00434435"/>
    <w:rsid w:val="00435A3D"/>
    <w:rsid w:val="00435CBF"/>
    <w:rsid w:val="00436C71"/>
    <w:rsid w:val="004374A1"/>
    <w:rsid w:val="00437D2C"/>
    <w:rsid w:val="00437D75"/>
    <w:rsid w:val="00442CB1"/>
    <w:rsid w:val="004437F1"/>
    <w:rsid w:val="004443AC"/>
    <w:rsid w:val="0044444C"/>
    <w:rsid w:val="00444666"/>
    <w:rsid w:val="00444F8C"/>
    <w:rsid w:val="00446254"/>
    <w:rsid w:val="004466B5"/>
    <w:rsid w:val="004469BC"/>
    <w:rsid w:val="00447A65"/>
    <w:rsid w:val="004505F7"/>
    <w:rsid w:val="00450921"/>
    <w:rsid w:val="00450BE7"/>
    <w:rsid w:val="004518E4"/>
    <w:rsid w:val="004519A5"/>
    <w:rsid w:val="004527C7"/>
    <w:rsid w:val="004534F8"/>
    <w:rsid w:val="00453D1B"/>
    <w:rsid w:val="00454141"/>
    <w:rsid w:val="004545D3"/>
    <w:rsid w:val="004551B6"/>
    <w:rsid w:val="004569A8"/>
    <w:rsid w:val="00457D43"/>
    <w:rsid w:val="00460216"/>
    <w:rsid w:val="00460381"/>
    <w:rsid w:val="004605BE"/>
    <w:rsid w:val="004625CF"/>
    <w:rsid w:val="0046264D"/>
    <w:rsid w:val="00463750"/>
    <w:rsid w:val="00463A55"/>
    <w:rsid w:val="00463E5C"/>
    <w:rsid w:val="00464F83"/>
    <w:rsid w:val="00465E57"/>
    <w:rsid w:val="00471926"/>
    <w:rsid w:val="00474790"/>
    <w:rsid w:val="00474F0B"/>
    <w:rsid w:val="00476D18"/>
    <w:rsid w:val="0047720B"/>
    <w:rsid w:val="00477274"/>
    <w:rsid w:val="004861CE"/>
    <w:rsid w:val="00486366"/>
    <w:rsid w:val="004871A6"/>
    <w:rsid w:val="004913D7"/>
    <w:rsid w:val="00491D69"/>
    <w:rsid w:val="004932BB"/>
    <w:rsid w:val="00493399"/>
    <w:rsid w:val="0049497B"/>
    <w:rsid w:val="00494DAB"/>
    <w:rsid w:val="00495DE4"/>
    <w:rsid w:val="004960B4"/>
    <w:rsid w:val="00496EB2"/>
    <w:rsid w:val="00497204"/>
    <w:rsid w:val="004973A5"/>
    <w:rsid w:val="004A0951"/>
    <w:rsid w:val="004A0FD9"/>
    <w:rsid w:val="004A21EE"/>
    <w:rsid w:val="004A26D1"/>
    <w:rsid w:val="004A2A09"/>
    <w:rsid w:val="004A2E7D"/>
    <w:rsid w:val="004A387A"/>
    <w:rsid w:val="004A48A7"/>
    <w:rsid w:val="004A49B0"/>
    <w:rsid w:val="004A4D07"/>
    <w:rsid w:val="004A764C"/>
    <w:rsid w:val="004B1C37"/>
    <w:rsid w:val="004B2845"/>
    <w:rsid w:val="004B3877"/>
    <w:rsid w:val="004B3C18"/>
    <w:rsid w:val="004B4056"/>
    <w:rsid w:val="004B46CE"/>
    <w:rsid w:val="004C00D8"/>
    <w:rsid w:val="004C4E43"/>
    <w:rsid w:val="004C66C0"/>
    <w:rsid w:val="004C6A04"/>
    <w:rsid w:val="004C72CF"/>
    <w:rsid w:val="004C7BC0"/>
    <w:rsid w:val="004D1A1A"/>
    <w:rsid w:val="004D1F35"/>
    <w:rsid w:val="004D2532"/>
    <w:rsid w:val="004D3D9A"/>
    <w:rsid w:val="004D3E4F"/>
    <w:rsid w:val="004D599E"/>
    <w:rsid w:val="004D63D8"/>
    <w:rsid w:val="004E396F"/>
    <w:rsid w:val="004E492E"/>
    <w:rsid w:val="004E4E9E"/>
    <w:rsid w:val="004E54C3"/>
    <w:rsid w:val="004E6DB5"/>
    <w:rsid w:val="004E6F3C"/>
    <w:rsid w:val="004E7290"/>
    <w:rsid w:val="004F4214"/>
    <w:rsid w:val="004F51A8"/>
    <w:rsid w:val="004F5B47"/>
    <w:rsid w:val="004F6CE3"/>
    <w:rsid w:val="004F6E15"/>
    <w:rsid w:val="0050038E"/>
    <w:rsid w:val="00500A61"/>
    <w:rsid w:val="00501F12"/>
    <w:rsid w:val="00502DC4"/>
    <w:rsid w:val="00503E48"/>
    <w:rsid w:val="00504813"/>
    <w:rsid w:val="005064D7"/>
    <w:rsid w:val="00510CAC"/>
    <w:rsid w:val="005110CA"/>
    <w:rsid w:val="00511618"/>
    <w:rsid w:val="00512073"/>
    <w:rsid w:val="005131B6"/>
    <w:rsid w:val="00513690"/>
    <w:rsid w:val="00516ACC"/>
    <w:rsid w:val="00520104"/>
    <w:rsid w:val="00522053"/>
    <w:rsid w:val="00523193"/>
    <w:rsid w:val="00526DB0"/>
    <w:rsid w:val="00531381"/>
    <w:rsid w:val="005336AD"/>
    <w:rsid w:val="005338D7"/>
    <w:rsid w:val="00533ED8"/>
    <w:rsid w:val="00536AB2"/>
    <w:rsid w:val="00536F37"/>
    <w:rsid w:val="00536F57"/>
    <w:rsid w:val="00540103"/>
    <w:rsid w:val="00540308"/>
    <w:rsid w:val="005409A2"/>
    <w:rsid w:val="00540A89"/>
    <w:rsid w:val="00540B73"/>
    <w:rsid w:val="005420D9"/>
    <w:rsid w:val="00542B70"/>
    <w:rsid w:val="00544375"/>
    <w:rsid w:val="005478C8"/>
    <w:rsid w:val="00547925"/>
    <w:rsid w:val="00547AAB"/>
    <w:rsid w:val="00547AD7"/>
    <w:rsid w:val="00550441"/>
    <w:rsid w:val="00550E1F"/>
    <w:rsid w:val="00551134"/>
    <w:rsid w:val="00551FAA"/>
    <w:rsid w:val="0055328E"/>
    <w:rsid w:val="00554514"/>
    <w:rsid w:val="00556555"/>
    <w:rsid w:val="00556FCE"/>
    <w:rsid w:val="00561FCB"/>
    <w:rsid w:val="00566F09"/>
    <w:rsid w:val="00571B7A"/>
    <w:rsid w:val="005721FB"/>
    <w:rsid w:val="00573140"/>
    <w:rsid w:val="00574A88"/>
    <w:rsid w:val="00574F49"/>
    <w:rsid w:val="0057600B"/>
    <w:rsid w:val="0058312C"/>
    <w:rsid w:val="005856B0"/>
    <w:rsid w:val="005856D8"/>
    <w:rsid w:val="00585914"/>
    <w:rsid w:val="005875BE"/>
    <w:rsid w:val="00590E98"/>
    <w:rsid w:val="0059222A"/>
    <w:rsid w:val="00592A49"/>
    <w:rsid w:val="00593378"/>
    <w:rsid w:val="0059452A"/>
    <w:rsid w:val="00594F82"/>
    <w:rsid w:val="00595104"/>
    <w:rsid w:val="00595E97"/>
    <w:rsid w:val="00595F09"/>
    <w:rsid w:val="00596350"/>
    <w:rsid w:val="005A0412"/>
    <w:rsid w:val="005A0F85"/>
    <w:rsid w:val="005A198C"/>
    <w:rsid w:val="005A4435"/>
    <w:rsid w:val="005A5C58"/>
    <w:rsid w:val="005B0E89"/>
    <w:rsid w:val="005B0FA6"/>
    <w:rsid w:val="005B13F8"/>
    <w:rsid w:val="005B1BCB"/>
    <w:rsid w:val="005B3B10"/>
    <w:rsid w:val="005B497B"/>
    <w:rsid w:val="005B4E88"/>
    <w:rsid w:val="005C030F"/>
    <w:rsid w:val="005C256E"/>
    <w:rsid w:val="005C2805"/>
    <w:rsid w:val="005C34BD"/>
    <w:rsid w:val="005C3C2A"/>
    <w:rsid w:val="005C45DE"/>
    <w:rsid w:val="005C50D6"/>
    <w:rsid w:val="005C6CF6"/>
    <w:rsid w:val="005C7984"/>
    <w:rsid w:val="005D0203"/>
    <w:rsid w:val="005D2290"/>
    <w:rsid w:val="005D2E0A"/>
    <w:rsid w:val="005D4151"/>
    <w:rsid w:val="005D4791"/>
    <w:rsid w:val="005D546C"/>
    <w:rsid w:val="005D5FCC"/>
    <w:rsid w:val="005D7036"/>
    <w:rsid w:val="005E0B14"/>
    <w:rsid w:val="005E2E7A"/>
    <w:rsid w:val="005E56DF"/>
    <w:rsid w:val="005E67D9"/>
    <w:rsid w:val="005E6C2E"/>
    <w:rsid w:val="005E76FC"/>
    <w:rsid w:val="005F0876"/>
    <w:rsid w:val="005F0DB1"/>
    <w:rsid w:val="005F172D"/>
    <w:rsid w:val="005F2A73"/>
    <w:rsid w:val="005F2D35"/>
    <w:rsid w:val="005F2F6A"/>
    <w:rsid w:val="005F4D44"/>
    <w:rsid w:val="005F63D0"/>
    <w:rsid w:val="005F6CB0"/>
    <w:rsid w:val="0060025D"/>
    <w:rsid w:val="00601537"/>
    <w:rsid w:val="00602397"/>
    <w:rsid w:val="0060241D"/>
    <w:rsid w:val="006024C8"/>
    <w:rsid w:val="00602E46"/>
    <w:rsid w:val="00603BC8"/>
    <w:rsid w:val="006046B3"/>
    <w:rsid w:val="00604D1F"/>
    <w:rsid w:val="006058AD"/>
    <w:rsid w:val="00610394"/>
    <w:rsid w:val="00610CAF"/>
    <w:rsid w:val="0061170F"/>
    <w:rsid w:val="006127BE"/>
    <w:rsid w:val="006129E7"/>
    <w:rsid w:val="0061306E"/>
    <w:rsid w:val="006150C5"/>
    <w:rsid w:val="006158BA"/>
    <w:rsid w:val="006166D1"/>
    <w:rsid w:val="00620A02"/>
    <w:rsid w:val="00621F2A"/>
    <w:rsid w:val="00622E4E"/>
    <w:rsid w:val="00626604"/>
    <w:rsid w:val="006275F3"/>
    <w:rsid w:val="00627C4D"/>
    <w:rsid w:val="00631503"/>
    <w:rsid w:val="00631CB9"/>
    <w:rsid w:val="00631E85"/>
    <w:rsid w:val="0063260C"/>
    <w:rsid w:val="00632C41"/>
    <w:rsid w:val="00633623"/>
    <w:rsid w:val="00636717"/>
    <w:rsid w:val="00637566"/>
    <w:rsid w:val="00640340"/>
    <w:rsid w:val="006408B7"/>
    <w:rsid w:val="00641D64"/>
    <w:rsid w:val="006431C2"/>
    <w:rsid w:val="00645906"/>
    <w:rsid w:val="00646B58"/>
    <w:rsid w:val="0064707A"/>
    <w:rsid w:val="006474CC"/>
    <w:rsid w:val="00650FDF"/>
    <w:rsid w:val="0065152B"/>
    <w:rsid w:val="0065257C"/>
    <w:rsid w:val="00652B44"/>
    <w:rsid w:val="006535F6"/>
    <w:rsid w:val="0065453C"/>
    <w:rsid w:val="006545E6"/>
    <w:rsid w:val="006550CB"/>
    <w:rsid w:val="00656302"/>
    <w:rsid w:val="006612FC"/>
    <w:rsid w:val="00663156"/>
    <w:rsid w:val="006646B8"/>
    <w:rsid w:val="0066496B"/>
    <w:rsid w:val="00665C43"/>
    <w:rsid w:val="00665D43"/>
    <w:rsid w:val="00665DB1"/>
    <w:rsid w:val="00666069"/>
    <w:rsid w:val="006665EC"/>
    <w:rsid w:val="00667282"/>
    <w:rsid w:val="00672B91"/>
    <w:rsid w:val="00673469"/>
    <w:rsid w:val="00673528"/>
    <w:rsid w:val="006738E2"/>
    <w:rsid w:val="00674BFA"/>
    <w:rsid w:val="00674E8F"/>
    <w:rsid w:val="006750A8"/>
    <w:rsid w:val="006760E1"/>
    <w:rsid w:val="00676171"/>
    <w:rsid w:val="00676D55"/>
    <w:rsid w:val="00676FB1"/>
    <w:rsid w:val="006777AE"/>
    <w:rsid w:val="00682065"/>
    <w:rsid w:val="0068358D"/>
    <w:rsid w:val="00683811"/>
    <w:rsid w:val="0068486F"/>
    <w:rsid w:val="00684AAA"/>
    <w:rsid w:val="00684DE6"/>
    <w:rsid w:val="0068568A"/>
    <w:rsid w:val="00687DC0"/>
    <w:rsid w:val="00690BFB"/>
    <w:rsid w:val="00690E6D"/>
    <w:rsid w:val="00690F9B"/>
    <w:rsid w:val="006928E0"/>
    <w:rsid w:val="00692CB7"/>
    <w:rsid w:val="00693579"/>
    <w:rsid w:val="00693DDB"/>
    <w:rsid w:val="00694585"/>
    <w:rsid w:val="006945DA"/>
    <w:rsid w:val="00694684"/>
    <w:rsid w:val="006956F8"/>
    <w:rsid w:val="00695C72"/>
    <w:rsid w:val="00696634"/>
    <w:rsid w:val="00696893"/>
    <w:rsid w:val="006971D7"/>
    <w:rsid w:val="006A0662"/>
    <w:rsid w:val="006A0FF3"/>
    <w:rsid w:val="006A1D0F"/>
    <w:rsid w:val="006A1DE0"/>
    <w:rsid w:val="006A2879"/>
    <w:rsid w:val="006A3E99"/>
    <w:rsid w:val="006A4214"/>
    <w:rsid w:val="006A4F8F"/>
    <w:rsid w:val="006A50EE"/>
    <w:rsid w:val="006B1863"/>
    <w:rsid w:val="006B1942"/>
    <w:rsid w:val="006B1F44"/>
    <w:rsid w:val="006B2004"/>
    <w:rsid w:val="006B2F06"/>
    <w:rsid w:val="006B301C"/>
    <w:rsid w:val="006B4F94"/>
    <w:rsid w:val="006B5ED8"/>
    <w:rsid w:val="006B6A4B"/>
    <w:rsid w:val="006C0BCC"/>
    <w:rsid w:val="006C14B0"/>
    <w:rsid w:val="006C1E38"/>
    <w:rsid w:val="006C3731"/>
    <w:rsid w:val="006C3747"/>
    <w:rsid w:val="006C5515"/>
    <w:rsid w:val="006C6882"/>
    <w:rsid w:val="006C7634"/>
    <w:rsid w:val="006D0E17"/>
    <w:rsid w:val="006D3262"/>
    <w:rsid w:val="006D38DF"/>
    <w:rsid w:val="006D67DD"/>
    <w:rsid w:val="006E0FBC"/>
    <w:rsid w:val="006E423E"/>
    <w:rsid w:val="006E5F69"/>
    <w:rsid w:val="006E6015"/>
    <w:rsid w:val="006E6B57"/>
    <w:rsid w:val="006E6B5C"/>
    <w:rsid w:val="006F0953"/>
    <w:rsid w:val="006F0E3E"/>
    <w:rsid w:val="006F1F5C"/>
    <w:rsid w:val="006F22E7"/>
    <w:rsid w:val="006F2A46"/>
    <w:rsid w:val="006F3913"/>
    <w:rsid w:val="006F3CA3"/>
    <w:rsid w:val="006F458E"/>
    <w:rsid w:val="006F482B"/>
    <w:rsid w:val="006F4854"/>
    <w:rsid w:val="006F4862"/>
    <w:rsid w:val="006F568C"/>
    <w:rsid w:val="00700794"/>
    <w:rsid w:val="0070202E"/>
    <w:rsid w:val="00702596"/>
    <w:rsid w:val="007034F6"/>
    <w:rsid w:val="0070658C"/>
    <w:rsid w:val="0070672D"/>
    <w:rsid w:val="00706E34"/>
    <w:rsid w:val="00707404"/>
    <w:rsid w:val="0070767D"/>
    <w:rsid w:val="00707D04"/>
    <w:rsid w:val="00710D19"/>
    <w:rsid w:val="00710D41"/>
    <w:rsid w:val="00711D71"/>
    <w:rsid w:val="00712431"/>
    <w:rsid w:val="00713991"/>
    <w:rsid w:val="00713A10"/>
    <w:rsid w:val="00714498"/>
    <w:rsid w:val="007161A9"/>
    <w:rsid w:val="007167F0"/>
    <w:rsid w:val="007169ED"/>
    <w:rsid w:val="007175D4"/>
    <w:rsid w:val="00720132"/>
    <w:rsid w:val="00720DF5"/>
    <w:rsid w:val="00721545"/>
    <w:rsid w:val="00721A7F"/>
    <w:rsid w:val="00722C84"/>
    <w:rsid w:val="00722EE7"/>
    <w:rsid w:val="007260B6"/>
    <w:rsid w:val="00726E51"/>
    <w:rsid w:val="00730219"/>
    <w:rsid w:val="00730ED2"/>
    <w:rsid w:val="00734309"/>
    <w:rsid w:val="00734962"/>
    <w:rsid w:val="00736586"/>
    <w:rsid w:val="0073658B"/>
    <w:rsid w:val="00737959"/>
    <w:rsid w:val="00740183"/>
    <w:rsid w:val="0074115B"/>
    <w:rsid w:val="00741772"/>
    <w:rsid w:val="00741C52"/>
    <w:rsid w:val="00743B6D"/>
    <w:rsid w:val="00745508"/>
    <w:rsid w:val="0074563E"/>
    <w:rsid w:val="00746427"/>
    <w:rsid w:val="00746547"/>
    <w:rsid w:val="007475BF"/>
    <w:rsid w:val="007506BF"/>
    <w:rsid w:val="00750756"/>
    <w:rsid w:val="00752F9D"/>
    <w:rsid w:val="00753C0D"/>
    <w:rsid w:val="007545AD"/>
    <w:rsid w:val="00754EB4"/>
    <w:rsid w:val="00755DC5"/>
    <w:rsid w:val="007563CF"/>
    <w:rsid w:val="007620CC"/>
    <w:rsid w:val="00762F47"/>
    <w:rsid w:val="00763AAA"/>
    <w:rsid w:val="0076455F"/>
    <w:rsid w:val="0076594B"/>
    <w:rsid w:val="00765DD9"/>
    <w:rsid w:val="00770F1E"/>
    <w:rsid w:val="007726FA"/>
    <w:rsid w:val="00772955"/>
    <w:rsid w:val="0077558B"/>
    <w:rsid w:val="00775FBA"/>
    <w:rsid w:val="00776262"/>
    <w:rsid w:val="00776E50"/>
    <w:rsid w:val="00780655"/>
    <w:rsid w:val="00780F2F"/>
    <w:rsid w:val="00781063"/>
    <w:rsid w:val="00781B1F"/>
    <w:rsid w:val="00782779"/>
    <w:rsid w:val="00783ECF"/>
    <w:rsid w:val="00784C47"/>
    <w:rsid w:val="0078547D"/>
    <w:rsid w:val="00791078"/>
    <w:rsid w:val="00791A1F"/>
    <w:rsid w:val="00791BA9"/>
    <w:rsid w:val="0079258D"/>
    <w:rsid w:val="00792F14"/>
    <w:rsid w:val="00793925"/>
    <w:rsid w:val="0079414F"/>
    <w:rsid w:val="00794618"/>
    <w:rsid w:val="00794AB0"/>
    <w:rsid w:val="007964B0"/>
    <w:rsid w:val="007968E4"/>
    <w:rsid w:val="00797D15"/>
    <w:rsid w:val="007A0885"/>
    <w:rsid w:val="007A3157"/>
    <w:rsid w:val="007A3AD4"/>
    <w:rsid w:val="007A44DE"/>
    <w:rsid w:val="007A71BF"/>
    <w:rsid w:val="007A753A"/>
    <w:rsid w:val="007A78CD"/>
    <w:rsid w:val="007A7917"/>
    <w:rsid w:val="007B0F84"/>
    <w:rsid w:val="007B2389"/>
    <w:rsid w:val="007B2EC6"/>
    <w:rsid w:val="007B321C"/>
    <w:rsid w:val="007B4E34"/>
    <w:rsid w:val="007B7F14"/>
    <w:rsid w:val="007C1BF8"/>
    <w:rsid w:val="007C2113"/>
    <w:rsid w:val="007C2A83"/>
    <w:rsid w:val="007C3364"/>
    <w:rsid w:val="007C37D5"/>
    <w:rsid w:val="007C442B"/>
    <w:rsid w:val="007C508B"/>
    <w:rsid w:val="007C74F0"/>
    <w:rsid w:val="007D0874"/>
    <w:rsid w:val="007D2832"/>
    <w:rsid w:val="007D4697"/>
    <w:rsid w:val="007D6989"/>
    <w:rsid w:val="007D6EB9"/>
    <w:rsid w:val="007D779E"/>
    <w:rsid w:val="007D7B09"/>
    <w:rsid w:val="007E1165"/>
    <w:rsid w:val="007E17BC"/>
    <w:rsid w:val="007E1A83"/>
    <w:rsid w:val="007E1BED"/>
    <w:rsid w:val="007E22B6"/>
    <w:rsid w:val="007E324F"/>
    <w:rsid w:val="007E45B1"/>
    <w:rsid w:val="007E5DC3"/>
    <w:rsid w:val="007F2CB2"/>
    <w:rsid w:val="007F3487"/>
    <w:rsid w:val="007F3596"/>
    <w:rsid w:val="007F3840"/>
    <w:rsid w:val="007F4104"/>
    <w:rsid w:val="007F4B6F"/>
    <w:rsid w:val="007F5FB0"/>
    <w:rsid w:val="007F61D3"/>
    <w:rsid w:val="007F719E"/>
    <w:rsid w:val="007F72EC"/>
    <w:rsid w:val="00802E9B"/>
    <w:rsid w:val="008046CC"/>
    <w:rsid w:val="0080613C"/>
    <w:rsid w:val="008061FF"/>
    <w:rsid w:val="008063FB"/>
    <w:rsid w:val="00806784"/>
    <w:rsid w:val="00807138"/>
    <w:rsid w:val="008102C2"/>
    <w:rsid w:val="00811D78"/>
    <w:rsid w:val="00811FE1"/>
    <w:rsid w:val="00812AE5"/>
    <w:rsid w:val="008132B0"/>
    <w:rsid w:val="00817954"/>
    <w:rsid w:val="00817E75"/>
    <w:rsid w:val="00817EE0"/>
    <w:rsid w:val="00817F6A"/>
    <w:rsid w:val="00820E4D"/>
    <w:rsid w:val="0082144B"/>
    <w:rsid w:val="00823767"/>
    <w:rsid w:val="00823BAB"/>
    <w:rsid w:val="00824825"/>
    <w:rsid w:val="00827398"/>
    <w:rsid w:val="00827EEC"/>
    <w:rsid w:val="008301AF"/>
    <w:rsid w:val="00832438"/>
    <w:rsid w:val="008341F9"/>
    <w:rsid w:val="00834BE9"/>
    <w:rsid w:val="00836DB9"/>
    <w:rsid w:val="00837486"/>
    <w:rsid w:val="00840727"/>
    <w:rsid w:val="00840EFF"/>
    <w:rsid w:val="0084100E"/>
    <w:rsid w:val="00841AD0"/>
    <w:rsid w:val="0084244D"/>
    <w:rsid w:val="00842DFA"/>
    <w:rsid w:val="00842F84"/>
    <w:rsid w:val="008457B1"/>
    <w:rsid w:val="00845AAD"/>
    <w:rsid w:val="008465CC"/>
    <w:rsid w:val="00846A6C"/>
    <w:rsid w:val="00847D7C"/>
    <w:rsid w:val="0085090A"/>
    <w:rsid w:val="008515AA"/>
    <w:rsid w:val="00851AB4"/>
    <w:rsid w:val="00851B1C"/>
    <w:rsid w:val="008520EE"/>
    <w:rsid w:val="00852B51"/>
    <w:rsid w:val="00854A94"/>
    <w:rsid w:val="0085650A"/>
    <w:rsid w:val="00856628"/>
    <w:rsid w:val="00856FDE"/>
    <w:rsid w:val="008570A1"/>
    <w:rsid w:val="00860311"/>
    <w:rsid w:val="00860624"/>
    <w:rsid w:val="00860E94"/>
    <w:rsid w:val="008616DF"/>
    <w:rsid w:val="00861B49"/>
    <w:rsid w:val="00862CDA"/>
    <w:rsid w:val="00862F4B"/>
    <w:rsid w:val="008630B4"/>
    <w:rsid w:val="008635A6"/>
    <w:rsid w:val="00864190"/>
    <w:rsid w:val="008649F9"/>
    <w:rsid w:val="00864FAD"/>
    <w:rsid w:val="00866627"/>
    <w:rsid w:val="00866DC7"/>
    <w:rsid w:val="00870E40"/>
    <w:rsid w:val="00872F76"/>
    <w:rsid w:val="008741B0"/>
    <w:rsid w:val="00875D78"/>
    <w:rsid w:val="008767F3"/>
    <w:rsid w:val="00880D18"/>
    <w:rsid w:val="00880E29"/>
    <w:rsid w:val="00881556"/>
    <w:rsid w:val="008822A4"/>
    <w:rsid w:val="00882EA0"/>
    <w:rsid w:val="008843BE"/>
    <w:rsid w:val="00884DE7"/>
    <w:rsid w:val="0088655F"/>
    <w:rsid w:val="0088790B"/>
    <w:rsid w:val="008879A1"/>
    <w:rsid w:val="008902D5"/>
    <w:rsid w:val="0089038B"/>
    <w:rsid w:val="008906EB"/>
    <w:rsid w:val="0089121C"/>
    <w:rsid w:val="00891D12"/>
    <w:rsid w:val="00893350"/>
    <w:rsid w:val="0089355A"/>
    <w:rsid w:val="00894164"/>
    <w:rsid w:val="008944A6"/>
    <w:rsid w:val="008A26FC"/>
    <w:rsid w:val="008A4262"/>
    <w:rsid w:val="008A449F"/>
    <w:rsid w:val="008A44CE"/>
    <w:rsid w:val="008A47CD"/>
    <w:rsid w:val="008A5F0F"/>
    <w:rsid w:val="008B1A89"/>
    <w:rsid w:val="008B312D"/>
    <w:rsid w:val="008B3E3E"/>
    <w:rsid w:val="008B63BC"/>
    <w:rsid w:val="008B68B8"/>
    <w:rsid w:val="008B70D4"/>
    <w:rsid w:val="008C0369"/>
    <w:rsid w:val="008C1630"/>
    <w:rsid w:val="008C1FEF"/>
    <w:rsid w:val="008C35D8"/>
    <w:rsid w:val="008C43F6"/>
    <w:rsid w:val="008C73FD"/>
    <w:rsid w:val="008D03C3"/>
    <w:rsid w:val="008D133C"/>
    <w:rsid w:val="008D4405"/>
    <w:rsid w:val="008D6FEC"/>
    <w:rsid w:val="008D7267"/>
    <w:rsid w:val="008D7D32"/>
    <w:rsid w:val="008E0650"/>
    <w:rsid w:val="008E08AD"/>
    <w:rsid w:val="008E112A"/>
    <w:rsid w:val="008E126B"/>
    <w:rsid w:val="008E15FD"/>
    <w:rsid w:val="008E1716"/>
    <w:rsid w:val="008E186F"/>
    <w:rsid w:val="008E28EF"/>
    <w:rsid w:val="008E3270"/>
    <w:rsid w:val="008E746D"/>
    <w:rsid w:val="008E79A1"/>
    <w:rsid w:val="008E7A19"/>
    <w:rsid w:val="008E7B3B"/>
    <w:rsid w:val="008F2181"/>
    <w:rsid w:val="008F2C8F"/>
    <w:rsid w:val="008F3D7C"/>
    <w:rsid w:val="008F4FC1"/>
    <w:rsid w:val="008F5EC9"/>
    <w:rsid w:val="008F63E9"/>
    <w:rsid w:val="008F6485"/>
    <w:rsid w:val="009012D7"/>
    <w:rsid w:val="009018DD"/>
    <w:rsid w:val="009025F0"/>
    <w:rsid w:val="00902D19"/>
    <w:rsid w:val="00907C05"/>
    <w:rsid w:val="0091368B"/>
    <w:rsid w:val="009136BE"/>
    <w:rsid w:val="009177C6"/>
    <w:rsid w:val="00917ED7"/>
    <w:rsid w:val="00920475"/>
    <w:rsid w:val="009210F7"/>
    <w:rsid w:val="0092127F"/>
    <w:rsid w:val="00922F25"/>
    <w:rsid w:val="0092405A"/>
    <w:rsid w:val="009240D1"/>
    <w:rsid w:val="00925A5E"/>
    <w:rsid w:val="00926388"/>
    <w:rsid w:val="00927723"/>
    <w:rsid w:val="00927B05"/>
    <w:rsid w:val="0093107B"/>
    <w:rsid w:val="00933866"/>
    <w:rsid w:val="00933D58"/>
    <w:rsid w:val="00934135"/>
    <w:rsid w:val="0093425C"/>
    <w:rsid w:val="00934A59"/>
    <w:rsid w:val="00934E59"/>
    <w:rsid w:val="009352E9"/>
    <w:rsid w:val="00936103"/>
    <w:rsid w:val="00936B35"/>
    <w:rsid w:val="009377C9"/>
    <w:rsid w:val="0094191D"/>
    <w:rsid w:val="00941DC5"/>
    <w:rsid w:val="00943BF5"/>
    <w:rsid w:val="00944D24"/>
    <w:rsid w:val="0094751C"/>
    <w:rsid w:val="00950A24"/>
    <w:rsid w:val="00952220"/>
    <w:rsid w:val="00952964"/>
    <w:rsid w:val="009533A1"/>
    <w:rsid w:val="009534BB"/>
    <w:rsid w:val="00954144"/>
    <w:rsid w:val="00954D41"/>
    <w:rsid w:val="00954FD9"/>
    <w:rsid w:val="009563BE"/>
    <w:rsid w:val="00956BC9"/>
    <w:rsid w:val="00956E9D"/>
    <w:rsid w:val="00957A37"/>
    <w:rsid w:val="00961573"/>
    <w:rsid w:val="00961B1A"/>
    <w:rsid w:val="00961F91"/>
    <w:rsid w:val="00962EC7"/>
    <w:rsid w:val="00966BE0"/>
    <w:rsid w:val="0096700E"/>
    <w:rsid w:val="00967040"/>
    <w:rsid w:val="009670C8"/>
    <w:rsid w:val="009678BE"/>
    <w:rsid w:val="009714D6"/>
    <w:rsid w:val="0097184D"/>
    <w:rsid w:val="0097491C"/>
    <w:rsid w:val="00974921"/>
    <w:rsid w:val="00975E26"/>
    <w:rsid w:val="009825BA"/>
    <w:rsid w:val="00982E24"/>
    <w:rsid w:val="0098392A"/>
    <w:rsid w:val="00983CDD"/>
    <w:rsid w:val="009846FF"/>
    <w:rsid w:val="009860B2"/>
    <w:rsid w:val="009879DD"/>
    <w:rsid w:val="009903F9"/>
    <w:rsid w:val="009911D8"/>
    <w:rsid w:val="00991E63"/>
    <w:rsid w:val="00994A9A"/>
    <w:rsid w:val="00994C4A"/>
    <w:rsid w:val="0099524C"/>
    <w:rsid w:val="0099558F"/>
    <w:rsid w:val="00995624"/>
    <w:rsid w:val="009956ED"/>
    <w:rsid w:val="00997734"/>
    <w:rsid w:val="009A04D1"/>
    <w:rsid w:val="009A0737"/>
    <w:rsid w:val="009A143B"/>
    <w:rsid w:val="009A3131"/>
    <w:rsid w:val="009A3838"/>
    <w:rsid w:val="009A4E0C"/>
    <w:rsid w:val="009A50B4"/>
    <w:rsid w:val="009A5411"/>
    <w:rsid w:val="009A6743"/>
    <w:rsid w:val="009B0681"/>
    <w:rsid w:val="009B070E"/>
    <w:rsid w:val="009B098E"/>
    <w:rsid w:val="009B1CB3"/>
    <w:rsid w:val="009B20A0"/>
    <w:rsid w:val="009B23DA"/>
    <w:rsid w:val="009B4ACA"/>
    <w:rsid w:val="009B5605"/>
    <w:rsid w:val="009B627B"/>
    <w:rsid w:val="009B66A9"/>
    <w:rsid w:val="009B6B53"/>
    <w:rsid w:val="009C0439"/>
    <w:rsid w:val="009C3ABC"/>
    <w:rsid w:val="009C44A8"/>
    <w:rsid w:val="009C4D01"/>
    <w:rsid w:val="009C6EBD"/>
    <w:rsid w:val="009C7528"/>
    <w:rsid w:val="009C75C6"/>
    <w:rsid w:val="009C7775"/>
    <w:rsid w:val="009C7EBD"/>
    <w:rsid w:val="009D0A0C"/>
    <w:rsid w:val="009D19E8"/>
    <w:rsid w:val="009D3B98"/>
    <w:rsid w:val="009D4454"/>
    <w:rsid w:val="009D4B90"/>
    <w:rsid w:val="009D6F6D"/>
    <w:rsid w:val="009E1D44"/>
    <w:rsid w:val="009E2ED0"/>
    <w:rsid w:val="009E3BD0"/>
    <w:rsid w:val="009E4A51"/>
    <w:rsid w:val="009E4DF4"/>
    <w:rsid w:val="009E6E00"/>
    <w:rsid w:val="009F0469"/>
    <w:rsid w:val="009F1850"/>
    <w:rsid w:val="009F1B22"/>
    <w:rsid w:val="009F244F"/>
    <w:rsid w:val="009F2C5E"/>
    <w:rsid w:val="009F356F"/>
    <w:rsid w:val="009F5C32"/>
    <w:rsid w:val="009F67CE"/>
    <w:rsid w:val="00A006A7"/>
    <w:rsid w:val="00A012BB"/>
    <w:rsid w:val="00A01582"/>
    <w:rsid w:val="00A03FCE"/>
    <w:rsid w:val="00A04776"/>
    <w:rsid w:val="00A069BF"/>
    <w:rsid w:val="00A0745C"/>
    <w:rsid w:val="00A12400"/>
    <w:rsid w:val="00A12639"/>
    <w:rsid w:val="00A128DA"/>
    <w:rsid w:val="00A141E6"/>
    <w:rsid w:val="00A20C83"/>
    <w:rsid w:val="00A21860"/>
    <w:rsid w:val="00A2218F"/>
    <w:rsid w:val="00A245D1"/>
    <w:rsid w:val="00A2501D"/>
    <w:rsid w:val="00A25408"/>
    <w:rsid w:val="00A25456"/>
    <w:rsid w:val="00A26008"/>
    <w:rsid w:val="00A32B82"/>
    <w:rsid w:val="00A32D11"/>
    <w:rsid w:val="00A3353C"/>
    <w:rsid w:val="00A34C8F"/>
    <w:rsid w:val="00A35260"/>
    <w:rsid w:val="00A35B80"/>
    <w:rsid w:val="00A37A24"/>
    <w:rsid w:val="00A37CAA"/>
    <w:rsid w:val="00A40B59"/>
    <w:rsid w:val="00A40EF1"/>
    <w:rsid w:val="00A4201E"/>
    <w:rsid w:val="00A43125"/>
    <w:rsid w:val="00A43307"/>
    <w:rsid w:val="00A43914"/>
    <w:rsid w:val="00A43CDB"/>
    <w:rsid w:val="00A4516B"/>
    <w:rsid w:val="00A45D7F"/>
    <w:rsid w:val="00A46F72"/>
    <w:rsid w:val="00A470B8"/>
    <w:rsid w:val="00A4795E"/>
    <w:rsid w:val="00A50277"/>
    <w:rsid w:val="00A50328"/>
    <w:rsid w:val="00A50420"/>
    <w:rsid w:val="00A5126C"/>
    <w:rsid w:val="00A5226E"/>
    <w:rsid w:val="00A522B9"/>
    <w:rsid w:val="00A52356"/>
    <w:rsid w:val="00A6068C"/>
    <w:rsid w:val="00A61EF4"/>
    <w:rsid w:val="00A6258D"/>
    <w:rsid w:val="00A63C5D"/>
    <w:rsid w:val="00A653F5"/>
    <w:rsid w:val="00A67167"/>
    <w:rsid w:val="00A7067C"/>
    <w:rsid w:val="00A706E3"/>
    <w:rsid w:val="00A707C7"/>
    <w:rsid w:val="00A72463"/>
    <w:rsid w:val="00A746F8"/>
    <w:rsid w:val="00A758F1"/>
    <w:rsid w:val="00A762E5"/>
    <w:rsid w:val="00A76491"/>
    <w:rsid w:val="00A76512"/>
    <w:rsid w:val="00A76DDC"/>
    <w:rsid w:val="00A77116"/>
    <w:rsid w:val="00A77A2A"/>
    <w:rsid w:val="00A824FB"/>
    <w:rsid w:val="00A82E03"/>
    <w:rsid w:val="00A83EA7"/>
    <w:rsid w:val="00A852E9"/>
    <w:rsid w:val="00A8659C"/>
    <w:rsid w:val="00A87A66"/>
    <w:rsid w:val="00A87F40"/>
    <w:rsid w:val="00A904EE"/>
    <w:rsid w:val="00A90965"/>
    <w:rsid w:val="00A90EDB"/>
    <w:rsid w:val="00A91258"/>
    <w:rsid w:val="00A92B27"/>
    <w:rsid w:val="00A9370E"/>
    <w:rsid w:val="00A94894"/>
    <w:rsid w:val="00A974A4"/>
    <w:rsid w:val="00A9792D"/>
    <w:rsid w:val="00AA12EE"/>
    <w:rsid w:val="00AA18B3"/>
    <w:rsid w:val="00AA2548"/>
    <w:rsid w:val="00AA34D3"/>
    <w:rsid w:val="00AA39A8"/>
    <w:rsid w:val="00AA59EA"/>
    <w:rsid w:val="00AA6C20"/>
    <w:rsid w:val="00AA742E"/>
    <w:rsid w:val="00AB05B1"/>
    <w:rsid w:val="00AB25CD"/>
    <w:rsid w:val="00AB4BF4"/>
    <w:rsid w:val="00AB4D8C"/>
    <w:rsid w:val="00AB63CB"/>
    <w:rsid w:val="00AB6BE3"/>
    <w:rsid w:val="00AC28B2"/>
    <w:rsid w:val="00AC2E22"/>
    <w:rsid w:val="00AC38F2"/>
    <w:rsid w:val="00AC3F91"/>
    <w:rsid w:val="00AC42A9"/>
    <w:rsid w:val="00AC61D0"/>
    <w:rsid w:val="00AC6251"/>
    <w:rsid w:val="00AD01E6"/>
    <w:rsid w:val="00AD1A9B"/>
    <w:rsid w:val="00AD1F5C"/>
    <w:rsid w:val="00AD1FB4"/>
    <w:rsid w:val="00AD673E"/>
    <w:rsid w:val="00AD7129"/>
    <w:rsid w:val="00AD7E61"/>
    <w:rsid w:val="00AE09FC"/>
    <w:rsid w:val="00AE106C"/>
    <w:rsid w:val="00AE1212"/>
    <w:rsid w:val="00AE1C0E"/>
    <w:rsid w:val="00AE1FBE"/>
    <w:rsid w:val="00AE211B"/>
    <w:rsid w:val="00AE2CD4"/>
    <w:rsid w:val="00AE2E07"/>
    <w:rsid w:val="00AE4A48"/>
    <w:rsid w:val="00AE4A80"/>
    <w:rsid w:val="00AE5642"/>
    <w:rsid w:val="00AE58CF"/>
    <w:rsid w:val="00AE5969"/>
    <w:rsid w:val="00AE5E49"/>
    <w:rsid w:val="00AE68B7"/>
    <w:rsid w:val="00AE6AA7"/>
    <w:rsid w:val="00AF0FDB"/>
    <w:rsid w:val="00AF1BA6"/>
    <w:rsid w:val="00AF1BFC"/>
    <w:rsid w:val="00AF1DF8"/>
    <w:rsid w:val="00AF2403"/>
    <w:rsid w:val="00AF270D"/>
    <w:rsid w:val="00AF35F2"/>
    <w:rsid w:val="00AF3638"/>
    <w:rsid w:val="00AF3E99"/>
    <w:rsid w:val="00AF4978"/>
    <w:rsid w:val="00AF57A5"/>
    <w:rsid w:val="00AF702C"/>
    <w:rsid w:val="00AF78D5"/>
    <w:rsid w:val="00B00947"/>
    <w:rsid w:val="00B015B5"/>
    <w:rsid w:val="00B0396D"/>
    <w:rsid w:val="00B041C9"/>
    <w:rsid w:val="00B04318"/>
    <w:rsid w:val="00B05786"/>
    <w:rsid w:val="00B05A18"/>
    <w:rsid w:val="00B109BA"/>
    <w:rsid w:val="00B10ABE"/>
    <w:rsid w:val="00B12C49"/>
    <w:rsid w:val="00B15542"/>
    <w:rsid w:val="00B15DC5"/>
    <w:rsid w:val="00B164CC"/>
    <w:rsid w:val="00B2033C"/>
    <w:rsid w:val="00B21839"/>
    <w:rsid w:val="00B21971"/>
    <w:rsid w:val="00B24359"/>
    <w:rsid w:val="00B26A44"/>
    <w:rsid w:val="00B26BA2"/>
    <w:rsid w:val="00B279A5"/>
    <w:rsid w:val="00B34ECD"/>
    <w:rsid w:val="00B36984"/>
    <w:rsid w:val="00B379E5"/>
    <w:rsid w:val="00B37F78"/>
    <w:rsid w:val="00B42860"/>
    <w:rsid w:val="00B45540"/>
    <w:rsid w:val="00B463C9"/>
    <w:rsid w:val="00B4660C"/>
    <w:rsid w:val="00B47304"/>
    <w:rsid w:val="00B50543"/>
    <w:rsid w:val="00B50576"/>
    <w:rsid w:val="00B51B2A"/>
    <w:rsid w:val="00B540E7"/>
    <w:rsid w:val="00B543CD"/>
    <w:rsid w:val="00B55905"/>
    <w:rsid w:val="00B56BF4"/>
    <w:rsid w:val="00B5704A"/>
    <w:rsid w:val="00B61513"/>
    <w:rsid w:val="00B674C3"/>
    <w:rsid w:val="00B67B5C"/>
    <w:rsid w:val="00B70749"/>
    <w:rsid w:val="00B734E2"/>
    <w:rsid w:val="00B74B71"/>
    <w:rsid w:val="00B75E81"/>
    <w:rsid w:val="00B769DD"/>
    <w:rsid w:val="00B76B36"/>
    <w:rsid w:val="00B7772A"/>
    <w:rsid w:val="00B80A14"/>
    <w:rsid w:val="00B8388E"/>
    <w:rsid w:val="00B854CC"/>
    <w:rsid w:val="00B86659"/>
    <w:rsid w:val="00B86E85"/>
    <w:rsid w:val="00B87E7F"/>
    <w:rsid w:val="00B92308"/>
    <w:rsid w:val="00B92B68"/>
    <w:rsid w:val="00B931AB"/>
    <w:rsid w:val="00B932B1"/>
    <w:rsid w:val="00B93B49"/>
    <w:rsid w:val="00B945BB"/>
    <w:rsid w:val="00B9462E"/>
    <w:rsid w:val="00B949A3"/>
    <w:rsid w:val="00B94AED"/>
    <w:rsid w:val="00B961B5"/>
    <w:rsid w:val="00B979A7"/>
    <w:rsid w:val="00BA3910"/>
    <w:rsid w:val="00BA3F1B"/>
    <w:rsid w:val="00BA4FA2"/>
    <w:rsid w:val="00BA5ADB"/>
    <w:rsid w:val="00BA5B16"/>
    <w:rsid w:val="00BA5C0C"/>
    <w:rsid w:val="00BA6934"/>
    <w:rsid w:val="00BB062A"/>
    <w:rsid w:val="00BB112C"/>
    <w:rsid w:val="00BB17F6"/>
    <w:rsid w:val="00BB1A85"/>
    <w:rsid w:val="00BB2475"/>
    <w:rsid w:val="00BB2530"/>
    <w:rsid w:val="00BB2A10"/>
    <w:rsid w:val="00BB36E3"/>
    <w:rsid w:val="00BB3D98"/>
    <w:rsid w:val="00BB4A64"/>
    <w:rsid w:val="00BB57CF"/>
    <w:rsid w:val="00BB623A"/>
    <w:rsid w:val="00BB6D24"/>
    <w:rsid w:val="00BC0975"/>
    <w:rsid w:val="00BC0A7B"/>
    <w:rsid w:val="00BC18AA"/>
    <w:rsid w:val="00BC34B3"/>
    <w:rsid w:val="00BC3FD2"/>
    <w:rsid w:val="00BC77BF"/>
    <w:rsid w:val="00BC7878"/>
    <w:rsid w:val="00BD0F5B"/>
    <w:rsid w:val="00BD18D9"/>
    <w:rsid w:val="00BD193F"/>
    <w:rsid w:val="00BD29EF"/>
    <w:rsid w:val="00BD3B75"/>
    <w:rsid w:val="00BD4159"/>
    <w:rsid w:val="00BD4730"/>
    <w:rsid w:val="00BD4936"/>
    <w:rsid w:val="00BD6461"/>
    <w:rsid w:val="00BD7720"/>
    <w:rsid w:val="00BE05A7"/>
    <w:rsid w:val="00BE0A82"/>
    <w:rsid w:val="00BE1969"/>
    <w:rsid w:val="00BE2255"/>
    <w:rsid w:val="00BE2517"/>
    <w:rsid w:val="00BE2EDB"/>
    <w:rsid w:val="00BE33F9"/>
    <w:rsid w:val="00BE4C1F"/>
    <w:rsid w:val="00BE5A77"/>
    <w:rsid w:val="00BE63C5"/>
    <w:rsid w:val="00BE6E85"/>
    <w:rsid w:val="00BE73CC"/>
    <w:rsid w:val="00BE79AF"/>
    <w:rsid w:val="00BF1A39"/>
    <w:rsid w:val="00BF2616"/>
    <w:rsid w:val="00BF301C"/>
    <w:rsid w:val="00BF348F"/>
    <w:rsid w:val="00BF45C3"/>
    <w:rsid w:val="00BF492F"/>
    <w:rsid w:val="00BF5215"/>
    <w:rsid w:val="00BF5D78"/>
    <w:rsid w:val="00BF6A5B"/>
    <w:rsid w:val="00BF6CEF"/>
    <w:rsid w:val="00C02EDA"/>
    <w:rsid w:val="00C03E81"/>
    <w:rsid w:val="00C05053"/>
    <w:rsid w:val="00C07C18"/>
    <w:rsid w:val="00C10077"/>
    <w:rsid w:val="00C10DE9"/>
    <w:rsid w:val="00C128DF"/>
    <w:rsid w:val="00C13315"/>
    <w:rsid w:val="00C14000"/>
    <w:rsid w:val="00C1405E"/>
    <w:rsid w:val="00C14719"/>
    <w:rsid w:val="00C15345"/>
    <w:rsid w:val="00C16411"/>
    <w:rsid w:val="00C16883"/>
    <w:rsid w:val="00C171E6"/>
    <w:rsid w:val="00C20757"/>
    <w:rsid w:val="00C20ABF"/>
    <w:rsid w:val="00C20FF3"/>
    <w:rsid w:val="00C24043"/>
    <w:rsid w:val="00C24BE5"/>
    <w:rsid w:val="00C27463"/>
    <w:rsid w:val="00C27BEF"/>
    <w:rsid w:val="00C27FD0"/>
    <w:rsid w:val="00C30572"/>
    <w:rsid w:val="00C31980"/>
    <w:rsid w:val="00C32E72"/>
    <w:rsid w:val="00C33C33"/>
    <w:rsid w:val="00C33FFF"/>
    <w:rsid w:val="00C34636"/>
    <w:rsid w:val="00C35642"/>
    <w:rsid w:val="00C4189F"/>
    <w:rsid w:val="00C444DC"/>
    <w:rsid w:val="00C51852"/>
    <w:rsid w:val="00C5238E"/>
    <w:rsid w:val="00C53AB2"/>
    <w:rsid w:val="00C54BCE"/>
    <w:rsid w:val="00C55B75"/>
    <w:rsid w:val="00C567E6"/>
    <w:rsid w:val="00C56DEC"/>
    <w:rsid w:val="00C5726E"/>
    <w:rsid w:val="00C600EE"/>
    <w:rsid w:val="00C6148F"/>
    <w:rsid w:val="00C638C6"/>
    <w:rsid w:val="00C64350"/>
    <w:rsid w:val="00C6495E"/>
    <w:rsid w:val="00C67646"/>
    <w:rsid w:val="00C67740"/>
    <w:rsid w:val="00C67CE4"/>
    <w:rsid w:val="00C7074A"/>
    <w:rsid w:val="00C70B50"/>
    <w:rsid w:val="00C72155"/>
    <w:rsid w:val="00C733A7"/>
    <w:rsid w:val="00C73B0A"/>
    <w:rsid w:val="00C73D51"/>
    <w:rsid w:val="00C74687"/>
    <w:rsid w:val="00C74DDA"/>
    <w:rsid w:val="00C75368"/>
    <w:rsid w:val="00C75966"/>
    <w:rsid w:val="00C75F0E"/>
    <w:rsid w:val="00C77A3E"/>
    <w:rsid w:val="00C77F82"/>
    <w:rsid w:val="00C80499"/>
    <w:rsid w:val="00C818C1"/>
    <w:rsid w:val="00C83377"/>
    <w:rsid w:val="00C84849"/>
    <w:rsid w:val="00C84A2E"/>
    <w:rsid w:val="00C855A9"/>
    <w:rsid w:val="00C86216"/>
    <w:rsid w:val="00C868E3"/>
    <w:rsid w:val="00C90995"/>
    <w:rsid w:val="00C918A9"/>
    <w:rsid w:val="00C9251F"/>
    <w:rsid w:val="00C939AF"/>
    <w:rsid w:val="00C93FEB"/>
    <w:rsid w:val="00C94C7E"/>
    <w:rsid w:val="00C95692"/>
    <w:rsid w:val="00C960E2"/>
    <w:rsid w:val="00C976F8"/>
    <w:rsid w:val="00C9790E"/>
    <w:rsid w:val="00CA0A01"/>
    <w:rsid w:val="00CA1262"/>
    <w:rsid w:val="00CA47E6"/>
    <w:rsid w:val="00CA491D"/>
    <w:rsid w:val="00CA5583"/>
    <w:rsid w:val="00CA630D"/>
    <w:rsid w:val="00CA777A"/>
    <w:rsid w:val="00CB091D"/>
    <w:rsid w:val="00CB10CE"/>
    <w:rsid w:val="00CB1B0F"/>
    <w:rsid w:val="00CB2216"/>
    <w:rsid w:val="00CB3D75"/>
    <w:rsid w:val="00CB66B7"/>
    <w:rsid w:val="00CB7700"/>
    <w:rsid w:val="00CB7BA4"/>
    <w:rsid w:val="00CC1F32"/>
    <w:rsid w:val="00CC3C34"/>
    <w:rsid w:val="00CC4D32"/>
    <w:rsid w:val="00CC5923"/>
    <w:rsid w:val="00CC6712"/>
    <w:rsid w:val="00CC7790"/>
    <w:rsid w:val="00CC7D19"/>
    <w:rsid w:val="00CC7F63"/>
    <w:rsid w:val="00CD1CAD"/>
    <w:rsid w:val="00CD2EE9"/>
    <w:rsid w:val="00CD319F"/>
    <w:rsid w:val="00CD3901"/>
    <w:rsid w:val="00CD43B3"/>
    <w:rsid w:val="00CD51E9"/>
    <w:rsid w:val="00CD538C"/>
    <w:rsid w:val="00CD6820"/>
    <w:rsid w:val="00CD7AB4"/>
    <w:rsid w:val="00CE246E"/>
    <w:rsid w:val="00CE39C8"/>
    <w:rsid w:val="00CE3CAC"/>
    <w:rsid w:val="00CE3CC0"/>
    <w:rsid w:val="00CE3CE5"/>
    <w:rsid w:val="00CE4314"/>
    <w:rsid w:val="00CE5697"/>
    <w:rsid w:val="00CE63E7"/>
    <w:rsid w:val="00CE6691"/>
    <w:rsid w:val="00CE7410"/>
    <w:rsid w:val="00CE77F7"/>
    <w:rsid w:val="00CE7B04"/>
    <w:rsid w:val="00CF0F80"/>
    <w:rsid w:val="00CF12DE"/>
    <w:rsid w:val="00CF1E73"/>
    <w:rsid w:val="00CF3368"/>
    <w:rsid w:val="00CF51B5"/>
    <w:rsid w:val="00CF5625"/>
    <w:rsid w:val="00CF5850"/>
    <w:rsid w:val="00CF5BC8"/>
    <w:rsid w:val="00CF76A1"/>
    <w:rsid w:val="00D00C5D"/>
    <w:rsid w:val="00D01372"/>
    <w:rsid w:val="00D01EA3"/>
    <w:rsid w:val="00D0241C"/>
    <w:rsid w:val="00D0372A"/>
    <w:rsid w:val="00D0594A"/>
    <w:rsid w:val="00D06491"/>
    <w:rsid w:val="00D06A12"/>
    <w:rsid w:val="00D06BA8"/>
    <w:rsid w:val="00D06BB8"/>
    <w:rsid w:val="00D07AF6"/>
    <w:rsid w:val="00D10304"/>
    <w:rsid w:val="00D11284"/>
    <w:rsid w:val="00D11327"/>
    <w:rsid w:val="00D12D52"/>
    <w:rsid w:val="00D1459F"/>
    <w:rsid w:val="00D15032"/>
    <w:rsid w:val="00D1523C"/>
    <w:rsid w:val="00D152D1"/>
    <w:rsid w:val="00D15895"/>
    <w:rsid w:val="00D15932"/>
    <w:rsid w:val="00D16C30"/>
    <w:rsid w:val="00D16DF7"/>
    <w:rsid w:val="00D17013"/>
    <w:rsid w:val="00D171DA"/>
    <w:rsid w:val="00D17F06"/>
    <w:rsid w:val="00D20BEA"/>
    <w:rsid w:val="00D20F5B"/>
    <w:rsid w:val="00D259FE"/>
    <w:rsid w:val="00D25E2E"/>
    <w:rsid w:val="00D261B0"/>
    <w:rsid w:val="00D26566"/>
    <w:rsid w:val="00D30C13"/>
    <w:rsid w:val="00D30D95"/>
    <w:rsid w:val="00D31908"/>
    <w:rsid w:val="00D31B85"/>
    <w:rsid w:val="00D31D5F"/>
    <w:rsid w:val="00D33706"/>
    <w:rsid w:val="00D34516"/>
    <w:rsid w:val="00D34D44"/>
    <w:rsid w:val="00D35A6B"/>
    <w:rsid w:val="00D4029D"/>
    <w:rsid w:val="00D41B9D"/>
    <w:rsid w:val="00D41E78"/>
    <w:rsid w:val="00D4215E"/>
    <w:rsid w:val="00D42B95"/>
    <w:rsid w:val="00D43266"/>
    <w:rsid w:val="00D43F2F"/>
    <w:rsid w:val="00D454E7"/>
    <w:rsid w:val="00D4598C"/>
    <w:rsid w:val="00D459AB"/>
    <w:rsid w:val="00D46719"/>
    <w:rsid w:val="00D46BBF"/>
    <w:rsid w:val="00D512A5"/>
    <w:rsid w:val="00D52256"/>
    <w:rsid w:val="00D52709"/>
    <w:rsid w:val="00D53BB7"/>
    <w:rsid w:val="00D60790"/>
    <w:rsid w:val="00D6085A"/>
    <w:rsid w:val="00D60C6A"/>
    <w:rsid w:val="00D60E42"/>
    <w:rsid w:val="00D62F0C"/>
    <w:rsid w:val="00D63637"/>
    <w:rsid w:val="00D63FDD"/>
    <w:rsid w:val="00D65624"/>
    <w:rsid w:val="00D65A72"/>
    <w:rsid w:val="00D6712A"/>
    <w:rsid w:val="00D6782C"/>
    <w:rsid w:val="00D71C85"/>
    <w:rsid w:val="00D71F91"/>
    <w:rsid w:val="00D7558A"/>
    <w:rsid w:val="00D7703C"/>
    <w:rsid w:val="00D77F27"/>
    <w:rsid w:val="00D801F9"/>
    <w:rsid w:val="00D82B7A"/>
    <w:rsid w:val="00D8346D"/>
    <w:rsid w:val="00D83980"/>
    <w:rsid w:val="00D83EA4"/>
    <w:rsid w:val="00D84580"/>
    <w:rsid w:val="00D8624E"/>
    <w:rsid w:val="00D87488"/>
    <w:rsid w:val="00D9002F"/>
    <w:rsid w:val="00D9047B"/>
    <w:rsid w:val="00D935B0"/>
    <w:rsid w:val="00D94DF0"/>
    <w:rsid w:val="00D94FC3"/>
    <w:rsid w:val="00D96EE3"/>
    <w:rsid w:val="00D97757"/>
    <w:rsid w:val="00DA134C"/>
    <w:rsid w:val="00DA313F"/>
    <w:rsid w:val="00DA325D"/>
    <w:rsid w:val="00DA5F57"/>
    <w:rsid w:val="00DA7E61"/>
    <w:rsid w:val="00DB0F71"/>
    <w:rsid w:val="00DB1693"/>
    <w:rsid w:val="00DB2AB2"/>
    <w:rsid w:val="00DB2CBB"/>
    <w:rsid w:val="00DB301A"/>
    <w:rsid w:val="00DB3B84"/>
    <w:rsid w:val="00DB4FA9"/>
    <w:rsid w:val="00DB6B53"/>
    <w:rsid w:val="00DB7BD3"/>
    <w:rsid w:val="00DC2039"/>
    <w:rsid w:val="00DC291E"/>
    <w:rsid w:val="00DC2C85"/>
    <w:rsid w:val="00DC3049"/>
    <w:rsid w:val="00DC311F"/>
    <w:rsid w:val="00DC322A"/>
    <w:rsid w:val="00DC33AA"/>
    <w:rsid w:val="00DC34B8"/>
    <w:rsid w:val="00DC34C1"/>
    <w:rsid w:val="00DC4339"/>
    <w:rsid w:val="00DC44F2"/>
    <w:rsid w:val="00DC5BF8"/>
    <w:rsid w:val="00DC5C32"/>
    <w:rsid w:val="00DC6128"/>
    <w:rsid w:val="00DD022F"/>
    <w:rsid w:val="00DD2892"/>
    <w:rsid w:val="00DD3996"/>
    <w:rsid w:val="00DD545D"/>
    <w:rsid w:val="00DD5AF9"/>
    <w:rsid w:val="00DD7012"/>
    <w:rsid w:val="00DD7BC6"/>
    <w:rsid w:val="00DD7F02"/>
    <w:rsid w:val="00DE0673"/>
    <w:rsid w:val="00DE0C89"/>
    <w:rsid w:val="00DE0F01"/>
    <w:rsid w:val="00DE2631"/>
    <w:rsid w:val="00DE27A1"/>
    <w:rsid w:val="00DE3AB8"/>
    <w:rsid w:val="00DE459B"/>
    <w:rsid w:val="00DE58AA"/>
    <w:rsid w:val="00DE5FAC"/>
    <w:rsid w:val="00DE6000"/>
    <w:rsid w:val="00DE6240"/>
    <w:rsid w:val="00DF015D"/>
    <w:rsid w:val="00DF0C2A"/>
    <w:rsid w:val="00DF14A7"/>
    <w:rsid w:val="00DF203D"/>
    <w:rsid w:val="00DF3774"/>
    <w:rsid w:val="00DF4888"/>
    <w:rsid w:val="00E01481"/>
    <w:rsid w:val="00E03218"/>
    <w:rsid w:val="00E03235"/>
    <w:rsid w:val="00E03E0C"/>
    <w:rsid w:val="00E051FC"/>
    <w:rsid w:val="00E05700"/>
    <w:rsid w:val="00E06197"/>
    <w:rsid w:val="00E06325"/>
    <w:rsid w:val="00E06ABB"/>
    <w:rsid w:val="00E06E19"/>
    <w:rsid w:val="00E109C2"/>
    <w:rsid w:val="00E10BB1"/>
    <w:rsid w:val="00E10D74"/>
    <w:rsid w:val="00E10EA8"/>
    <w:rsid w:val="00E147BF"/>
    <w:rsid w:val="00E14895"/>
    <w:rsid w:val="00E15C16"/>
    <w:rsid w:val="00E17426"/>
    <w:rsid w:val="00E20572"/>
    <w:rsid w:val="00E20EFE"/>
    <w:rsid w:val="00E2240B"/>
    <w:rsid w:val="00E2494B"/>
    <w:rsid w:val="00E253EC"/>
    <w:rsid w:val="00E255F5"/>
    <w:rsid w:val="00E26549"/>
    <w:rsid w:val="00E26664"/>
    <w:rsid w:val="00E266B4"/>
    <w:rsid w:val="00E26BF7"/>
    <w:rsid w:val="00E277C8"/>
    <w:rsid w:val="00E279B7"/>
    <w:rsid w:val="00E27C71"/>
    <w:rsid w:val="00E31CA4"/>
    <w:rsid w:val="00E32E19"/>
    <w:rsid w:val="00E32FE6"/>
    <w:rsid w:val="00E33253"/>
    <w:rsid w:val="00E332F0"/>
    <w:rsid w:val="00E33FBB"/>
    <w:rsid w:val="00E34658"/>
    <w:rsid w:val="00E35697"/>
    <w:rsid w:val="00E35713"/>
    <w:rsid w:val="00E37ED2"/>
    <w:rsid w:val="00E41D46"/>
    <w:rsid w:val="00E434B0"/>
    <w:rsid w:val="00E43619"/>
    <w:rsid w:val="00E447A7"/>
    <w:rsid w:val="00E44ABF"/>
    <w:rsid w:val="00E46780"/>
    <w:rsid w:val="00E46B39"/>
    <w:rsid w:val="00E46D63"/>
    <w:rsid w:val="00E474C2"/>
    <w:rsid w:val="00E50256"/>
    <w:rsid w:val="00E50B0A"/>
    <w:rsid w:val="00E52A2D"/>
    <w:rsid w:val="00E52A54"/>
    <w:rsid w:val="00E53055"/>
    <w:rsid w:val="00E53B18"/>
    <w:rsid w:val="00E54522"/>
    <w:rsid w:val="00E574EE"/>
    <w:rsid w:val="00E60843"/>
    <w:rsid w:val="00E609F1"/>
    <w:rsid w:val="00E611D7"/>
    <w:rsid w:val="00E614FF"/>
    <w:rsid w:val="00E62EA1"/>
    <w:rsid w:val="00E6411F"/>
    <w:rsid w:val="00E64E41"/>
    <w:rsid w:val="00E652D4"/>
    <w:rsid w:val="00E657A9"/>
    <w:rsid w:val="00E65EB1"/>
    <w:rsid w:val="00E67B5D"/>
    <w:rsid w:val="00E70F13"/>
    <w:rsid w:val="00E723CF"/>
    <w:rsid w:val="00E72EE5"/>
    <w:rsid w:val="00E7325C"/>
    <w:rsid w:val="00E75B92"/>
    <w:rsid w:val="00E7721E"/>
    <w:rsid w:val="00E80D2E"/>
    <w:rsid w:val="00E81023"/>
    <w:rsid w:val="00E812A1"/>
    <w:rsid w:val="00E81A74"/>
    <w:rsid w:val="00E831F8"/>
    <w:rsid w:val="00E83940"/>
    <w:rsid w:val="00E86A91"/>
    <w:rsid w:val="00E86C53"/>
    <w:rsid w:val="00E87230"/>
    <w:rsid w:val="00E87668"/>
    <w:rsid w:val="00E904DA"/>
    <w:rsid w:val="00E912C3"/>
    <w:rsid w:val="00E92795"/>
    <w:rsid w:val="00E96B45"/>
    <w:rsid w:val="00E97758"/>
    <w:rsid w:val="00EA0C01"/>
    <w:rsid w:val="00EA2228"/>
    <w:rsid w:val="00EA28E9"/>
    <w:rsid w:val="00EA2ACD"/>
    <w:rsid w:val="00EA3D06"/>
    <w:rsid w:val="00EA3EE1"/>
    <w:rsid w:val="00EA5EE3"/>
    <w:rsid w:val="00EA718A"/>
    <w:rsid w:val="00EA73B7"/>
    <w:rsid w:val="00EA759F"/>
    <w:rsid w:val="00EB27EA"/>
    <w:rsid w:val="00EB48FB"/>
    <w:rsid w:val="00EB4DBC"/>
    <w:rsid w:val="00EB5273"/>
    <w:rsid w:val="00EB529F"/>
    <w:rsid w:val="00EB5C36"/>
    <w:rsid w:val="00EB6850"/>
    <w:rsid w:val="00EB68C2"/>
    <w:rsid w:val="00EB6D17"/>
    <w:rsid w:val="00EB6E73"/>
    <w:rsid w:val="00EB7AEE"/>
    <w:rsid w:val="00EB7C9E"/>
    <w:rsid w:val="00EC1B37"/>
    <w:rsid w:val="00EC2614"/>
    <w:rsid w:val="00EC4703"/>
    <w:rsid w:val="00EC696C"/>
    <w:rsid w:val="00EC7E45"/>
    <w:rsid w:val="00ED012D"/>
    <w:rsid w:val="00ED1202"/>
    <w:rsid w:val="00ED1C4B"/>
    <w:rsid w:val="00ED244E"/>
    <w:rsid w:val="00ED2931"/>
    <w:rsid w:val="00ED2CC6"/>
    <w:rsid w:val="00ED304C"/>
    <w:rsid w:val="00ED489F"/>
    <w:rsid w:val="00ED66FA"/>
    <w:rsid w:val="00ED6F24"/>
    <w:rsid w:val="00ED713B"/>
    <w:rsid w:val="00ED766E"/>
    <w:rsid w:val="00EE1EBC"/>
    <w:rsid w:val="00EE3EB5"/>
    <w:rsid w:val="00EE4A2C"/>
    <w:rsid w:val="00EE66B6"/>
    <w:rsid w:val="00EE7424"/>
    <w:rsid w:val="00EE7AE6"/>
    <w:rsid w:val="00EE7CC6"/>
    <w:rsid w:val="00EF1131"/>
    <w:rsid w:val="00EF1F22"/>
    <w:rsid w:val="00EF208B"/>
    <w:rsid w:val="00EF4AF3"/>
    <w:rsid w:val="00EF4E77"/>
    <w:rsid w:val="00EF535E"/>
    <w:rsid w:val="00EF68F7"/>
    <w:rsid w:val="00EF797C"/>
    <w:rsid w:val="00F0196A"/>
    <w:rsid w:val="00F020DB"/>
    <w:rsid w:val="00F0315A"/>
    <w:rsid w:val="00F039BF"/>
    <w:rsid w:val="00F05A92"/>
    <w:rsid w:val="00F05AB0"/>
    <w:rsid w:val="00F05E69"/>
    <w:rsid w:val="00F10327"/>
    <w:rsid w:val="00F12484"/>
    <w:rsid w:val="00F124B8"/>
    <w:rsid w:val="00F12A77"/>
    <w:rsid w:val="00F12E4D"/>
    <w:rsid w:val="00F14F3A"/>
    <w:rsid w:val="00F16806"/>
    <w:rsid w:val="00F22B38"/>
    <w:rsid w:val="00F23093"/>
    <w:rsid w:val="00F254DF"/>
    <w:rsid w:val="00F257B1"/>
    <w:rsid w:val="00F26259"/>
    <w:rsid w:val="00F26853"/>
    <w:rsid w:val="00F271AA"/>
    <w:rsid w:val="00F27973"/>
    <w:rsid w:val="00F30BC2"/>
    <w:rsid w:val="00F311C2"/>
    <w:rsid w:val="00F328B6"/>
    <w:rsid w:val="00F3385D"/>
    <w:rsid w:val="00F33D0F"/>
    <w:rsid w:val="00F33EF5"/>
    <w:rsid w:val="00F33FC0"/>
    <w:rsid w:val="00F3413D"/>
    <w:rsid w:val="00F35EEE"/>
    <w:rsid w:val="00F36C3B"/>
    <w:rsid w:val="00F37078"/>
    <w:rsid w:val="00F4083E"/>
    <w:rsid w:val="00F428CB"/>
    <w:rsid w:val="00F439F3"/>
    <w:rsid w:val="00F43ED9"/>
    <w:rsid w:val="00F4416D"/>
    <w:rsid w:val="00F45F2E"/>
    <w:rsid w:val="00F50CFC"/>
    <w:rsid w:val="00F50FB7"/>
    <w:rsid w:val="00F51160"/>
    <w:rsid w:val="00F52EC8"/>
    <w:rsid w:val="00F5505E"/>
    <w:rsid w:val="00F56030"/>
    <w:rsid w:val="00F57AFD"/>
    <w:rsid w:val="00F57C57"/>
    <w:rsid w:val="00F60820"/>
    <w:rsid w:val="00F6197A"/>
    <w:rsid w:val="00F63742"/>
    <w:rsid w:val="00F638A8"/>
    <w:rsid w:val="00F63D76"/>
    <w:rsid w:val="00F64784"/>
    <w:rsid w:val="00F65703"/>
    <w:rsid w:val="00F67B21"/>
    <w:rsid w:val="00F703D6"/>
    <w:rsid w:val="00F71160"/>
    <w:rsid w:val="00F72B8F"/>
    <w:rsid w:val="00F73E41"/>
    <w:rsid w:val="00F74A1E"/>
    <w:rsid w:val="00F76858"/>
    <w:rsid w:val="00F76EB5"/>
    <w:rsid w:val="00F80B94"/>
    <w:rsid w:val="00F80F49"/>
    <w:rsid w:val="00F829C5"/>
    <w:rsid w:val="00F83026"/>
    <w:rsid w:val="00F853AD"/>
    <w:rsid w:val="00F9024A"/>
    <w:rsid w:val="00F90F78"/>
    <w:rsid w:val="00F91489"/>
    <w:rsid w:val="00F93636"/>
    <w:rsid w:val="00F94ED5"/>
    <w:rsid w:val="00F95253"/>
    <w:rsid w:val="00F95928"/>
    <w:rsid w:val="00F9646C"/>
    <w:rsid w:val="00FA0CA2"/>
    <w:rsid w:val="00FA1F91"/>
    <w:rsid w:val="00FA325D"/>
    <w:rsid w:val="00FA3FFB"/>
    <w:rsid w:val="00FA42D8"/>
    <w:rsid w:val="00FA47ED"/>
    <w:rsid w:val="00FA52FF"/>
    <w:rsid w:val="00FA573E"/>
    <w:rsid w:val="00FA5EEA"/>
    <w:rsid w:val="00FA7E46"/>
    <w:rsid w:val="00FB332D"/>
    <w:rsid w:val="00FB3BE8"/>
    <w:rsid w:val="00FB57FF"/>
    <w:rsid w:val="00FB6817"/>
    <w:rsid w:val="00FC161E"/>
    <w:rsid w:val="00FC1B17"/>
    <w:rsid w:val="00FC1E5A"/>
    <w:rsid w:val="00FC2C76"/>
    <w:rsid w:val="00FC2CA0"/>
    <w:rsid w:val="00FC2D92"/>
    <w:rsid w:val="00FC47E8"/>
    <w:rsid w:val="00FC6910"/>
    <w:rsid w:val="00FC6D58"/>
    <w:rsid w:val="00FC7C97"/>
    <w:rsid w:val="00FD0626"/>
    <w:rsid w:val="00FD181C"/>
    <w:rsid w:val="00FD1934"/>
    <w:rsid w:val="00FD2C2D"/>
    <w:rsid w:val="00FD2F1C"/>
    <w:rsid w:val="00FD4797"/>
    <w:rsid w:val="00FD517A"/>
    <w:rsid w:val="00FD6587"/>
    <w:rsid w:val="00FD67A1"/>
    <w:rsid w:val="00FD737F"/>
    <w:rsid w:val="00FD76BC"/>
    <w:rsid w:val="00FE098E"/>
    <w:rsid w:val="00FE15A2"/>
    <w:rsid w:val="00FE1FA8"/>
    <w:rsid w:val="00FE3E8A"/>
    <w:rsid w:val="00FE41F3"/>
    <w:rsid w:val="00FE448F"/>
    <w:rsid w:val="00FE68A7"/>
    <w:rsid w:val="00FE71AD"/>
    <w:rsid w:val="00FE71F5"/>
    <w:rsid w:val="00FE76DD"/>
    <w:rsid w:val="00FE7FAC"/>
    <w:rsid w:val="00FF124A"/>
    <w:rsid w:val="00FF78B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F1470"/>
  <w15:docId w15:val="{B2B72268-3AB6-4CC8-97F5-DD0CFAB3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52B"/>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FootnoteText">
    <w:name w:val="footnote text"/>
    <w:basedOn w:val="Normal"/>
    <w:link w:val="FootnoteTextChar"/>
    <w:uiPriority w:val="99"/>
    <w:semiHidden/>
    <w:unhideWhenUsed/>
    <w:rsid w:val="00AE09FC"/>
    <w:rPr>
      <w:sz w:val="20"/>
      <w:szCs w:val="20"/>
    </w:rPr>
  </w:style>
  <w:style w:type="character" w:customStyle="1" w:styleId="FootnoteTextChar">
    <w:name w:val="Footnote Text Char"/>
    <w:basedOn w:val="DefaultParagraphFont"/>
    <w:link w:val="FootnoteText"/>
    <w:uiPriority w:val="99"/>
    <w:semiHidden/>
    <w:rsid w:val="00AE09FC"/>
    <w:rPr>
      <w:rFonts w:ascii="Times New Roman" w:eastAsia="Times New Roman" w:hAnsi="Times New Roman"/>
    </w:rPr>
  </w:style>
  <w:style w:type="character" w:styleId="FootnoteReference">
    <w:name w:val="footnote reference"/>
    <w:basedOn w:val="DefaultParagraphFont"/>
    <w:uiPriority w:val="99"/>
    <w:semiHidden/>
    <w:unhideWhenUsed/>
    <w:rsid w:val="00AE09FC"/>
    <w:rPr>
      <w:vertAlign w:val="superscript"/>
    </w:rPr>
  </w:style>
  <w:style w:type="paragraph" w:customStyle="1" w:styleId="normaltableau">
    <w:name w:val="normal_tableau"/>
    <w:basedOn w:val="Normal"/>
    <w:rsid w:val="006F458E"/>
    <w:pPr>
      <w:tabs>
        <w:tab w:val="left" w:pos="567"/>
      </w:tabs>
      <w:spacing w:before="120" w:after="120"/>
      <w:jc w:val="both"/>
    </w:pPr>
    <w:rPr>
      <w:rFonts w:ascii="Optima" w:hAnsi="Optima"/>
      <w:sz w:val="22"/>
      <w:szCs w:val="20"/>
      <w:lang w:val="en-GB"/>
    </w:rPr>
  </w:style>
  <w:style w:type="paragraph" w:styleId="NormalIndent">
    <w:name w:val="Normal Indent"/>
    <w:basedOn w:val="Normal"/>
    <w:rsid w:val="00CE39C8"/>
    <w:pPr>
      <w:ind w:left="1080"/>
      <w:jc w:val="center"/>
    </w:pPr>
    <w:rPr>
      <w:rFonts w:ascii="Helvetica" w:hAnsi="Helvetic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72431201">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186719718">
      <w:bodyDiv w:val="1"/>
      <w:marLeft w:val="0"/>
      <w:marRight w:val="0"/>
      <w:marTop w:val="0"/>
      <w:marBottom w:val="0"/>
      <w:divBdr>
        <w:top w:val="none" w:sz="0" w:space="0" w:color="auto"/>
        <w:left w:val="none" w:sz="0" w:space="0" w:color="auto"/>
        <w:bottom w:val="none" w:sz="0" w:space="0" w:color="auto"/>
        <w:right w:val="none" w:sz="0" w:space="0" w:color="auto"/>
      </w:divBdr>
    </w:div>
    <w:div w:id="194000944">
      <w:bodyDiv w:val="1"/>
      <w:marLeft w:val="0"/>
      <w:marRight w:val="0"/>
      <w:marTop w:val="0"/>
      <w:marBottom w:val="0"/>
      <w:divBdr>
        <w:top w:val="none" w:sz="0" w:space="0" w:color="auto"/>
        <w:left w:val="none" w:sz="0" w:space="0" w:color="auto"/>
        <w:bottom w:val="none" w:sz="0" w:space="0" w:color="auto"/>
        <w:right w:val="none" w:sz="0" w:space="0" w:color="auto"/>
      </w:divBdr>
    </w:div>
    <w:div w:id="225991256">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17614307">
      <w:bodyDiv w:val="1"/>
      <w:marLeft w:val="0"/>
      <w:marRight w:val="0"/>
      <w:marTop w:val="0"/>
      <w:marBottom w:val="0"/>
      <w:divBdr>
        <w:top w:val="none" w:sz="0" w:space="0" w:color="auto"/>
        <w:left w:val="none" w:sz="0" w:space="0" w:color="auto"/>
        <w:bottom w:val="none" w:sz="0" w:space="0" w:color="auto"/>
        <w:right w:val="none" w:sz="0" w:space="0" w:color="auto"/>
      </w:divBdr>
      <w:divsChild>
        <w:div w:id="33773138">
          <w:marLeft w:val="0"/>
          <w:marRight w:val="0"/>
          <w:marTop w:val="0"/>
          <w:marBottom w:val="0"/>
          <w:divBdr>
            <w:top w:val="none" w:sz="0" w:space="0" w:color="auto"/>
            <w:left w:val="none" w:sz="0" w:space="0" w:color="auto"/>
            <w:bottom w:val="none" w:sz="0" w:space="0" w:color="auto"/>
            <w:right w:val="none" w:sz="0" w:space="0" w:color="auto"/>
          </w:divBdr>
        </w:div>
        <w:div w:id="134492089">
          <w:marLeft w:val="0"/>
          <w:marRight w:val="0"/>
          <w:marTop w:val="0"/>
          <w:marBottom w:val="0"/>
          <w:divBdr>
            <w:top w:val="none" w:sz="0" w:space="0" w:color="auto"/>
            <w:left w:val="none" w:sz="0" w:space="0" w:color="auto"/>
            <w:bottom w:val="none" w:sz="0" w:space="0" w:color="auto"/>
            <w:right w:val="none" w:sz="0" w:space="0" w:color="auto"/>
          </w:divBdr>
        </w:div>
        <w:div w:id="274749591">
          <w:marLeft w:val="0"/>
          <w:marRight w:val="0"/>
          <w:marTop w:val="0"/>
          <w:marBottom w:val="0"/>
          <w:divBdr>
            <w:top w:val="none" w:sz="0" w:space="0" w:color="auto"/>
            <w:left w:val="none" w:sz="0" w:space="0" w:color="auto"/>
            <w:bottom w:val="none" w:sz="0" w:space="0" w:color="auto"/>
            <w:right w:val="none" w:sz="0" w:space="0" w:color="auto"/>
          </w:divBdr>
        </w:div>
        <w:div w:id="280187123">
          <w:marLeft w:val="0"/>
          <w:marRight w:val="0"/>
          <w:marTop w:val="0"/>
          <w:marBottom w:val="0"/>
          <w:divBdr>
            <w:top w:val="none" w:sz="0" w:space="0" w:color="auto"/>
            <w:left w:val="none" w:sz="0" w:space="0" w:color="auto"/>
            <w:bottom w:val="none" w:sz="0" w:space="0" w:color="auto"/>
            <w:right w:val="none" w:sz="0" w:space="0" w:color="auto"/>
          </w:divBdr>
        </w:div>
        <w:div w:id="396703906">
          <w:marLeft w:val="0"/>
          <w:marRight w:val="0"/>
          <w:marTop w:val="0"/>
          <w:marBottom w:val="0"/>
          <w:divBdr>
            <w:top w:val="none" w:sz="0" w:space="0" w:color="auto"/>
            <w:left w:val="none" w:sz="0" w:space="0" w:color="auto"/>
            <w:bottom w:val="none" w:sz="0" w:space="0" w:color="auto"/>
            <w:right w:val="none" w:sz="0" w:space="0" w:color="auto"/>
          </w:divBdr>
        </w:div>
        <w:div w:id="404188615">
          <w:marLeft w:val="0"/>
          <w:marRight w:val="0"/>
          <w:marTop w:val="0"/>
          <w:marBottom w:val="0"/>
          <w:divBdr>
            <w:top w:val="none" w:sz="0" w:space="0" w:color="auto"/>
            <w:left w:val="none" w:sz="0" w:space="0" w:color="auto"/>
            <w:bottom w:val="none" w:sz="0" w:space="0" w:color="auto"/>
            <w:right w:val="none" w:sz="0" w:space="0" w:color="auto"/>
          </w:divBdr>
        </w:div>
        <w:div w:id="435296171">
          <w:marLeft w:val="0"/>
          <w:marRight w:val="0"/>
          <w:marTop w:val="0"/>
          <w:marBottom w:val="0"/>
          <w:divBdr>
            <w:top w:val="none" w:sz="0" w:space="0" w:color="auto"/>
            <w:left w:val="none" w:sz="0" w:space="0" w:color="auto"/>
            <w:bottom w:val="none" w:sz="0" w:space="0" w:color="auto"/>
            <w:right w:val="none" w:sz="0" w:space="0" w:color="auto"/>
          </w:divBdr>
        </w:div>
        <w:div w:id="440035914">
          <w:marLeft w:val="0"/>
          <w:marRight w:val="0"/>
          <w:marTop w:val="0"/>
          <w:marBottom w:val="0"/>
          <w:divBdr>
            <w:top w:val="none" w:sz="0" w:space="0" w:color="auto"/>
            <w:left w:val="none" w:sz="0" w:space="0" w:color="auto"/>
            <w:bottom w:val="none" w:sz="0" w:space="0" w:color="auto"/>
            <w:right w:val="none" w:sz="0" w:space="0" w:color="auto"/>
          </w:divBdr>
        </w:div>
        <w:div w:id="612632394">
          <w:marLeft w:val="0"/>
          <w:marRight w:val="0"/>
          <w:marTop w:val="0"/>
          <w:marBottom w:val="0"/>
          <w:divBdr>
            <w:top w:val="none" w:sz="0" w:space="0" w:color="auto"/>
            <w:left w:val="none" w:sz="0" w:space="0" w:color="auto"/>
            <w:bottom w:val="none" w:sz="0" w:space="0" w:color="auto"/>
            <w:right w:val="none" w:sz="0" w:space="0" w:color="auto"/>
          </w:divBdr>
        </w:div>
        <w:div w:id="631712294">
          <w:marLeft w:val="0"/>
          <w:marRight w:val="0"/>
          <w:marTop w:val="0"/>
          <w:marBottom w:val="0"/>
          <w:divBdr>
            <w:top w:val="none" w:sz="0" w:space="0" w:color="auto"/>
            <w:left w:val="none" w:sz="0" w:space="0" w:color="auto"/>
            <w:bottom w:val="none" w:sz="0" w:space="0" w:color="auto"/>
            <w:right w:val="none" w:sz="0" w:space="0" w:color="auto"/>
          </w:divBdr>
        </w:div>
        <w:div w:id="845442915">
          <w:marLeft w:val="0"/>
          <w:marRight w:val="0"/>
          <w:marTop w:val="0"/>
          <w:marBottom w:val="0"/>
          <w:divBdr>
            <w:top w:val="none" w:sz="0" w:space="0" w:color="auto"/>
            <w:left w:val="none" w:sz="0" w:space="0" w:color="auto"/>
            <w:bottom w:val="none" w:sz="0" w:space="0" w:color="auto"/>
            <w:right w:val="none" w:sz="0" w:space="0" w:color="auto"/>
          </w:divBdr>
        </w:div>
        <w:div w:id="1003976342">
          <w:marLeft w:val="0"/>
          <w:marRight w:val="0"/>
          <w:marTop w:val="0"/>
          <w:marBottom w:val="0"/>
          <w:divBdr>
            <w:top w:val="none" w:sz="0" w:space="0" w:color="auto"/>
            <w:left w:val="none" w:sz="0" w:space="0" w:color="auto"/>
            <w:bottom w:val="none" w:sz="0" w:space="0" w:color="auto"/>
            <w:right w:val="none" w:sz="0" w:space="0" w:color="auto"/>
          </w:divBdr>
        </w:div>
        <w:div w:id="1033731789">
          <w:marLeft w:val="0"/>
          <w:marRight w:val="0"/>
          <w:marTop w:val="0"/>
          <w:marBottom w:val="0"/>
          <w:divBdr>
            <w:top w:val="none" w:sz="0" w:space="0" w:color="auto"/>
            <w:left w:val="none" w:sz="0" w:space="0" w:color="auto"/>
            <w:bottom w:val="none" w:sz="0" w:space="0" w:color="auto"/>
            <w:right w:val="none" w:sz="0" w:space="0" w:color="auto"/>
          </w:divBdr>
        </w:div>
        <w:div w:id="1175151116">
          <w:marLeft w:val="0"/>
          <w:marRight w:val="0"/>
          <w:marTop w:val="0"/>
          <w:marBottom w:val="0"/>
          <w:divBdr>
            <w:top w:val="none" w:sz="0" w:space="0" w:color="auto"/>
            <w:left w:val="none" w:sz="0" w:space="0" w:color="auto"/>
            <w:bottom w:val="none" w:sz="0" w:space="0" w:color="auto"/>
            <w:right w:val="none" w:sz="0" w:space="0" w:color="auto"/>
          </w:divBdr>
        </w:div>
        <w:div w:id="1186286274">
          <w:marLeft w:val="0"/>
          <w:marRight w:val="0"/>
          <w:marTop w:val="0"/>
          <w:marBottom w:val="0"/>
          <w:divBdr>
            <w:top w:val="none" w:sz="0" w:space="0" w:color="auto"/>
            <w:left w:val="none" w:sz="0" w:space="0" w:color="auto"/>
            <w:bottom w:val="none" w:sz="0" w:space="0" w:color="auto"/>
            <w:right w:val="none" w:sz="0" w:space="0" w:color="auto"/>
          </w:divBdr>
        </w:div>
        <w:div w:id="1483693443">
          <w:marLeft w:val="0"/>
          <w:marRight w:val="0"/>
          <w:marTop w:val="0"/>
          <w:marBottom w:val="0"/>
          <w:divBdr>
            <w:top w:val="none" w:sz="0" w:space="0" w:color="auto"/>
            <w:left w:val="none" w:sz="0" w:space="0" w:color="auto"/>
            <w:bottom w:val="none" w:sz="0" w:space="0" w:color="auto"/>
            <w:right w:val="none" w:sz="0" w:space="0" w:color="auto"/>
          </w:divBdr>
        </w:div>
        <w:div w:id="1907715584">
          <w:marLeft w:val="0"/>
          <w:marRight w:val="0"/>
          <w:marTop w:val="0"/>
          <w:marBottom w:val="0"/>
          <w:divBdr>
            <w:top w:val="none" w:sz="0" w:space="0" w:color="auto"/>
            <w:left w:val="none" w:sz="0" w:space="0" w:color="auto"/>
            <w:bottom w:val="none" w:sz="0" w:space="0" w:color="auto"/>
            <w:right w:val="none" w:sz="0" w:space="0" w:color="auto"/>
          </w:divBdr>
        </w:div>
        <w:div w:id="2081249384">
          <w:marLeft w:val="0"/>
          <w:marRight w:val="0"/>
          <w:marTop w:val="0"/>
          <w:marBottom w:val="0"/>
          <w:divBdr>
            <w:top w:val="none" w:sz="0" w:space="0" w:color="auto"/>
            <w:left w:val="none" w:sz="0" w:space="0" w:color="auto"/>
            <w:bottom w:val="none" w:sz="0" w:space="0" w:color="auto"/>
            <w:right w:val="none" w:sz="0" w:space="0" w:color="auto"/>
          </w:divBdr>
        </w:div>
      </w:divsChild>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383676562">
      <w:bodyDiv w:val="1"/>
      <w:marLeft w:val="0"/>
      <w:marRight w:val="0"/>
      <w:marTop w:val="0"/>
      <w:marBottom w:val="0"/>
      <w:divBdr>
        <w:top w:val="none" w:sz="0" w:space="0" w:color="auto"/>
        <w:left w:val="none" w:sz="0" w:space="0" w:color="auto"/>
        <w:bottom w:val="none" w:sz="0" w:space="0" w:color="auto"/>
        <w:right w:val="none" w:sz="0" w:space="0" w:color="auto"/>
      </w:divBdr>
    </w:div>
    <w:div w:id="511069421">
      <w:bodyDiv w:val="1"/>
      <w:marLeft w:val="0"/>
      <w:marRight w:val="0"/>
      <w:marTop w:val="0"/>
      <w:marBottom w:val="0"/>
      <w:divBdr>
        <w:top w:val="none" w:sz="0" w:space="0" w:color="auto"/>
        <w:left w:val="none" w:sz="0" w:space="0" w:color="auto"/>
        <w:bottom w:val="none" w:sz="0" w:space="0" w:color="auto"/>
        <w:right w:val="none" w:sz="0" w:space="0" w:color="auto"/>
      </w:divBdr>
    </w:div>
    <w:div w:id="5209731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3386654">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18283863">
      <w:bodyDiv w:val="1"/>
      <w:marLeft w:val="0"/>
      <w:marRight w:val="0"/>
      <w:marTop w:val="0"/>
      <w:marBottom w:val="0"/>
      <w:divBdr>
        <w:top w:val="none" w:sz="0" w:space="0" w:color="auto"/>
        <w:left w:val="none" w:sz="0" w:space="0" w:color="auto"/>
        <w:bottom w:val="none" w:sz="0" w:space="0" w:color="auto"/>
        <w:right w:val="none" w:sz="0" w:space="0" w:color="auto"/>
      </w:divBdr>
      <w:divsChild>
        <w:div w:id="211045754">
          <w:marLeft w:val="0"/>
          <w:marRight w:val="0"/>
          <w:marTop w:val="0"/>
          <w:marBottom w:val="0"/>
          <w:divBdr>
            <w:top w:val="none" w:sz="0" w:space="0" w:color="auto"/>
            <w:left w:val="none" w:sz="0" w:space="0" w:color="auto"/>
            <w:bottom w:val="none" w:sz="0" w:space="0" w:color="auto"/>
            <w:right w:val="none" w:sz="0" w:space="0" w:color="auto"/>
          </w:divBdr>
        </w:div>
        <w:div w:id="273026727">
          <w:marLeft w:val="0"/>
          <w:marRight w:val="0"/>
          <w:marTop w:val="0"/>
          <w:marBottom w:val="0"/>
          <w:divBdr>
            <w:top w:val="none" w:sz="0" w:space="0" w:color="auto"/>
            <w:left w:val="none" w:sz="0" w:space="0" w:color="auto"/>
            <w:bottom w:val="none" w:sz="0" w:space="0" w:color="auto"/>
            <w:right w:val="none" w:sz="0" w:space="0" w:color="auto"/>
          </w:divBdr>
        </w:div>
        <w:div w:id="1002202758">
          <w:marLeft w:val="0"/>
          <w:marRight w:val="0"/>
          <w:marTop w:val="0"/>
          <w:marBottom w:val="0"/>
          <w:divBdr>
            <w:top w:val="none" w:sz="0" w:space="0" w:color="auto"/>
            <w:left w:val="none" w:sz="0" w:space="0" w:color="auto"/>
            <w:bottom w:val="none" w:sz="0" w:space="0" w:color="auto"/>
            <w:right w:val="none" w:sz="0" w:space="0" w:color="auto"/>
          </w:divBdr>
        </w:div>
        <w:div w:id="1033845506">
          <w:marLeft w:val="0"/>
          <w:marRight w:val="0"/>
          <w:marTop w:val="0"/>
          <w:marBottom w:val="0"/>
          <w:divBdr>
            <w:top w:val="none" w:sz="0" w:space="0" w:color="auto"/>
            <w:left w:val="none" w:sz="0" w:space="0" w:color="auto"/>
            <w:bottom w:val="none" w:sz="0" w:space="0" w:color="auto"/>
            <w:right w:val="none" w:sz="0" w:space="0" w:color="auto"/>
          </w:divBdr>
        </w:div>
        <w:div w:id="1238050259">
          <w:marLeft w:val="0"/>
          <w:marRight w:val="0"/>
          <w:marTop w:val="0"/>
          <w:marBottom w:val="0"/>
          <w:divBdr>
            <w:top w:val="none" w:sz="0" w:space="0" w:color="auto"/>
            <w:left w:val="none" w:sz="0" w:space="0" w:color="auto"/>
            <w:bottom w:val="none" w:sz="0" w:space="0" w:color="auto"/>
            <w:right w:val="none" w:sz="0" w:space="0" w:color="auto"/>
          </w:divBdr>
        </w:div>
        <w:div w:id="1444421343">
          <w:marLeft w:val="0"/>
          <w:marRight w:val="0"/>
          <w:marTop w:val="0"/>
          <w:marBottom w:val="0"/>
          <w:divBdr>
            <w:top w:val="none" w:sz="0" w:space="0" w:color="auto"/>
            <w:left w:val="none" w:sz="0" w:space="0" w:color="auto"/>
            <w:bottom w:val="none" w:sz="0" w:space="0" w:color="auto"/>
            <w:right w:val="none" w:sz="0" w:space="0" w:color="auto"/>
          </w:divBdr>
        </w:div>
        <w:div w:id="1456558201">
          <w:marLeft w:val="0"/>
          <w:marRight w:val="0"/>
          <w:marTop w:val="0"/>
          <w:marBottom w:val="0"/>
          <w:divBdr>
            <w:top w:val="none" w:sz="0" w:space="0" w:color="auto"/>
            <w:left w:val="none" w:sz="0" w:space="0" w:color="auto"/>
            <w:bottom w:val="none" w:sz="0" w:space="0" w:color="auto"/>
            <w:right w:val="none" w:sz="0" w:space="0" w:color="auto"/>
          </w:divBdr>
        </w:div>
        <w:div w:id="1817994211">
          <w:marLeft w:val="0"/>
          <w:marRight w:val="0"/>
          <w:marTop w:val="0"/>
          <w:marBottom w:val="0"/>
          <w:divBdr>
            <w:top w:val="none" w:sz="0" w:space="0" w:color="auto"/>
            <w:left w:val="none" w:sz="0" w:space="0" w:color="auto"/>
            <w:bottom w:val="none" w:sz="0" w:space="0" w:color="auto"/>
            <w:right w:val="none" w:sz="0" w:space="0" w:color="auto"/>
          </w:divBdr>
        </w:div>
      </w:divsChild>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423636">
      <w:bodyDiv w:val="1"/>
      <w:marLeft w:val="0"/>
      <w:marRight w:val="0"/>
      <w:marTop w:val="0"/>
      <w:marBottom w:val="0"/>
      <w:divBdr>
        <w:top w:val="none" w:sz="0" w:space="0" w:color="auto"/>
        <w:left w:val="none" w:sz="0" w:space="0" w:color="auto"/>
        <w:bottom w:val="none" w:sz="0" w:space="0" w:color="auto"/>
        <w:right w:val="none" w:sz="0" w:space="0" w:color="auto"/>
      </w:divBdr>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698529">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62519942">
      <w:bodyDiv w:val="1"/>
      <w:marLeft w:val="0"/>
      <w:marRight w:val="0"/>
      <w:marTop w:val="0"/>
      <w:marBottom w:val="0"/>
      <w:divBdr>
        <w:top w:val="none" w:sz="0" w:space="0" w:color="auto"/>
        <w:left w:val="none" w:sz="0" w:space="0" w:color="auto"/>
        <w:bottom w:val="none" w:sz="0" w:space="0" w:color="auto"/>
        <w:right w:val="none" w:sz="0" w:space="0" w:color="auto"/>
      </w:divBdr>
      <w:divsChild>
        <w:div w:id="196049447">
          <w:marLeft w:val="0"/>
          <w:marRight w:val="0"/>
          <w:marTop w:val="0"/>
          <w:marBottom w:val="0"/>
          <w:divBdr>
            <w:top w:val="none" w:sz="0" w:space="0" w:color="auto"/>
            <w:left w:val="none" w:sz="0" w:space="0" w:color="auto"/>
            <w:bottom w:val="none" w:sz="0" w:space="0" w:color="auto"/>
            <w:right w:val="none" w:sz="0" w:space="0" w:color="auto"/>
          </w:divBdr>
        </w:div>
        <w:div w:id="398476555">
          <w:marLeft w:val="0"/>
          <w:marRight w:val="0"/>
          <w:marTop w:val="0"/>
          <w:marBottom w:val="0"/>
          <w:divBdr>
            <w:top w:val="none" w:sz="0" w:space="0" w:color="auto"/>
            <w:left w:val="none" w:sz="0" w:space="0" w:color="auto"/>
            <w:bottom w:val="none" w:sz="0" w:space="0" w:color="auto"/>
            <w:right w:val="none" w:sz="0" w:space="0" w:color="auto"/>
          </w:divBdr>
        </w:div>
        <w:div w:id="891111935">
          <w:marLeft w:val="0"/>
          <w:marRight w:val="0"/>
          <w:marTop w:val="0"/>
          <w:marBottom w:val="0"/>
          <w:divBdr>
            <w:top w:val="none" w:sz="0" w:space="0" w:color="auto"/>
            <w:left w:val="none" w:sz="0" w:space="0" w:color="auto"/>
            <w:bottom w:val="none" w:sz="0" w:space="0" w:color="auto"/>
            <w:right w:val="none" w:sz="0" w:space="0" w:color="auto"/>
          </w:divBdr>
        </w:div>
        <w:div w:id="957642558">
          <w:marLeft w:val="0"/>
          <w:marRight w:val="0"/>
          <w:marTop w:val="0"/>
          <w:marBottom w:val="0"/>
          <w:divBdr>
            <w:top w:val="none" w:sz="0" w:space="0" w:color="auto"/>
            <w:left w:val="none" w:sz="0" w:space="0" w:color="auto"/>
            <w:bottom w:val="none" w:sz="0" w:space="0" w:color="auto"/>
            <w:right w:val="none" w:sz="0" w:space="0" w:color="auto"/>
          </w:divBdr>
        </w:div>
        <w:div w:id="975843196">
          <w:marLeft w:val="0"/>
          <w:marRight w:val="0"/>
          <w:marTop w:val="0"/>
          <w:marBottom w:val="0"/>
          <w:divBdr>
            <w:top w:val="none" w:sz="0" w:space="0" w:color="auto"/>
            <w:left w:val="none" w:sz="0" w:space="0" w:color="auto"/>
            <w:bottom w:val="none" w:sz="0" w:space="0" w:color="auto"/>
            <w:right w:val="none" w:sz="0" w:space="0" w:color="auto"/>
          </w:divBdr>
        </w:div>
        <w:div w:id="1051460703">
          <w:marLeft w:val="0"/>
          <w:marRight w:val="0"/>
          <w:marTop w:val="0"/>
          <w:marBottom w:val="0"/>
          <w:divBdr>
            <w:top w:val="none" w:sz="0" w:space="0" w:color="auto"/>
            <w:left w:val="none" w:sz="0" w:space="0" w:color="auto"/>
            <w:bottom w:val="none" w:sz="0" w:space="0" w:color="auto"/>
            <w:right w:val="none" w:sz="0" w:space="0" w:color="auto"/>
          </w:divBdr>
        </w:div>
        <w:div w:id="1145777800">
          <w:marLeft w:val="0"/>
          <w:marRight w:val="0"/>
          <w:marTop w:val="0"/>
          <w:marBottom w:val="0"/>
          <w:divBdr>
            <w:top w:val="none" w:sz="0" w:space="0" w:color="auto"/>
            <w:left w:val="none" w:sz="0" w:space="0" w:color="auto"/>
            <w:bottom w:val="none" w:sz="0" w:space="0" w:color="auto"/>
            <w:right w:val="none" w:sz="0" w:space="0" w:color="auto"/>
          </w:divBdr>
        </w:div>
        <w:div w:id="1203207577">
          <w:marLeft w:val="0"/>
          <w:marRight w:val="0"/>
          <w:marTop w:val="0"/>
          <w:marBottom w:val="0"/>
          <w:divBdr>
            <w:top w:val="none" w:sz="0" w:space="0" w:color="auto"/>
            <w:left w:val="none" w:sz="0" w:space="0" w:color="auto"/>
            <w:bottom w:val="none" w:sz="0" w:space="0" w:color="auto"/>
            <w:right w:val="none" w:sz="0" w:space="0" w:color="auto"/>
          </w:divBdr>
        </w:div>
        <w:div w:id="1212496074">
          <w:marLeft w:val="0"/>
          <w:marRight w:val="0"/>
          <w:marTop w:val="0"/>
          <w:marBottom w:val="0"/>
          <w:divBdr>
            <w:top w:val="none" w:sz="0" w:space="0" w:color="auto"/>
            <w:left w:val="none" w:sz="0" w:space="0" w:color="auto"/>
            <w:bottom w:val="none" w:sz="0" w:space="0" w:color="auto"/>
            <w:right w:val="none" w:sz="0" w:space="0" w:color="auto"/>
          </w:divBdr>
        </w:div>
        <w:div w:id="1226993878">
          <w:marLeft w:val="0"/>
          <w:marRight w:val="0"/>
          <w:marTop w:val="0"/>
          <w:marBottom w:val="0"/>
          <w:divBdr>
            <w:top w:val="none" w:sz="0" w:space="0" w:color="auto"/>
            <w:left w:val="none" w:sz="0" w:space="0" w:color="auto"/>
            <w:bottom w:val="none" w:sz="0" w:space="0" w:color="auto"/>
            <w:right w:val="none" w:sz="0" w:space="0" w:color="auto"/>
          </w:divBdr>
        </w:div>
        <w:div w:id="1344866274">
          <w:marLeft w:val="0"/>
          <w:marRight w:val="0"/>
          <w:marTop w:val="0"/>
          <w:marBottom w:val="0"/>
          <w:divBdr>
            <w:top w:val="none" w:sz="0" w:space="0" w:color="auto"/>
            <w:left w:val="none" w:sz="0" w:space="0" w:color="auto"/>
            <w:bottom w:val="none" w:sz="0" w:space="0" w:color="auto"/>
            <w:right w:val="none" w:sz="0" w:space="0" w:color="auto"/>
          </w:divBdr>
        </w:div>
        <w:div w:id="1559435457">
          <w:marLeft w:val="0"/>
          <w:marRight w:val="0"/>
          <w:marTop w:val="0"/>
          <w:marBottom w:val="0"/>
          <w:divBdr>
            <w:top w:val="none" w:sz="0" w:space="0" w:color="auto"/>
            <w:left w:val="none" w:sz="0" w:space="0" w:color="auto"/>
            <w:bottom w:val="none" w:sz="0" w:space="0" w:color="auto"/>
            <w:right w:val="none" w:sz="0" w:space="0" w:color="auto"/>
          </w:divBdr>
        </w:div>
        <w:div w:id="1639607484">
          <w:marLeft w:val="0"/>
          <w:marRight w:val="0"/>
          <w:marTop w:val="0"/>
          <w:marBottom w:val="0"/>
          <w:divBdr>
            <w:top w:val="none" w:sz="0" w:space="0" w:color="auto"/>
            <w:left w:val="none" w:sz="0" w:space="0" w:color="auto"/>
            <w:bottom w:val="none" w:sz="0" w:space="0" w:color="auto"/>
            <w:right w:val="none" w:sz="0" w:space="0" w:color="auto"/>
          </w:divBdr>
        </w:div>
        <w:div w:id="1671717630">
          <w:marLeft w:val="0"/>
          <w:marRight w:val="0"/>
          <w:marTop w:val="0"/>
          <w:marBottom w:val="0"/>
          <w:divBdr>
            <w:top w:val="none" w:sz="0" w:space="0" w:color="auto"/>
            <w:left w:val="none" w:sz="0" w:space="0" w:color="auto"/>
            <w:bottom w:val="none" w:sz="0" w:space="0" w:color="auto"/>
            <w:right w:val="none" w:sz="0" w:space="0" w:color="auto"/>
          </w:divBdr>
        </w:div>
        <w:div w:id="1711955500">
          <w:marLeft w:val="0"/>
          <w:marRight w:val="0"/>
          <w:marTop w:val="0"/>
          <w:marBottom w:val="0"/>
          <w:divBdr>
            <w:top w:val="none" w:sz="0" w:space="0" w:color="auto"/>
            <w:left w:val="none" w:sz="0" w:space="0" w:color="auto"/>
            <w:bottom w:val="none" w:sz="0" w:space="0" w:color="auto"/>
            <w:right w:val="none" w:sz="0" w:space="0" w:color="auto"/>
          </w:divBdr>
        </w:div>
        <w:div w:id="2003241960">
          <w:marLeft w:val="0"/>
          <w:marRight w:val="0"/>
          <w:marTop w:val="0"/>
          <w:marBottom w:val="0"/>
          <w:divBdr>
            <w:top w:val="none" w:sz="0" w:space="0" w:color="auto"/>
            <w:left w:val="none" w:sz="0" w:space="0" w:color="auto"/>
            <w:bottom w:val="none" w:sz="0" w:space="0" w:color="auto"/>
            <w:right w:val="none" w:sz="0" w:space="0" w:color="auto"/>
          </w:divBdr>
        </w:div>
        <w:div w:id="2012828396">
          <w:marLeft w:val="0"/>
          <w:marRight w:val="0"/>
          <w:marTop w:val="0"/>
          <w:marBottom w:val="0"/>
          <w:divBdr>
            <w:top w:val="none" w:sz="0" w:space="0" w:color="auto"/>
            <w:left w:val="none" w:sz="0" w:space="0" w:color="auto"/>
            <w:bottom w:val="none" w:sz="0" w:space="0" w:color="auto"/>
            <w:right w:val="none" w:sz="0" w:space="0" w:color="auto"/>
          </w:divBdr>
        </w:div>
        <w:div w:id="2104493476">
          <w:marLeft w:val="0"/>
          <w:marRight w:val="0"/>
          <w:marTop w:val="0"/>
          <w:marBottom w:val="0"/>
          <w:divBdr>
            <w:top w:val="none" w:sz="0" w:space="0" w:color="auto"/>
            <w:left w:val="none" w:sz="0" w:space="0" w:color="auto"/>
            <w:bottom w:val="none" w:sz="0" w:space="0" w:color="auto"/>
            <w:right w:val="none" w:sz="0" w:space="0" w:color="auto"/>
          </w:divBdr>
        </w:div>
      </w:divsChild>
    </w:div>
    <w:div w:id="871923505">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831630">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080370688">
      <w:bodyDiv w:val="1"/>
      <w:marLeft w:val="0"/>
      <w:marRight w:val="0"/>
      <w:marTop w:val="0"/>
      <w:marBottom w:val="0"/>
      <w:divBdr>
        <w:top w:val="none" w:sz="0" w:space="0" w:color="auto"/>
        <w:left w:val="none" w:sz="0" w:space="0" w:color="auto"/>
        <w:bottom w:val="none" w:sz="0" w:space="0" w:color="auto"/>
        <w:right w:val="none" w:sz="0" w:space="0" w:color="auto"/>
      </w:divBdr>
    </w:div>
    <w:div w:id="1091118567">
      <w:bodyDiv w:val="1"/>
      <w:marLeft w:val="0"/>
      <w:marRight w:val="0"/>
      <w:marTop w:val="0"/>
      <w:marBottom w:val="0"/>
      <w:divBdr>
        <w:top w:val="none" w:sz="0" w:space="0" w:color="auto"/>
        <w:left w:val="none" w:sz="0" w:space="0" w:color="auto"/>
        <w:bottom w:val="none" w:sz="0" w:space="0" w:color="auto"/>
        <w:right w:val="none" w:sz="0" w:space="0" w:color="auto"/>
      </w:divBdr>
    </w:div>
    <w:div w:id="1177501315">
      <w:bodyDiv w:val="1"/>
      <w:marLeft w:val="0"/>
      <w:marRight w:val="0"/>
      <w:marTop w:val="0"/>
      <w:marBottom w:val="0"/>
      <w:divBdr>
        <w:top w:val="none" w:sz="0" w:space="0" w:color="auto"/>
        <w:left w:val="none" w:sz="0" w:space="0" w:color="auto"/>
        <w:bottom w:val="none" w:sz="0" w:space="0" w:color="auto"/>
        <w:right w:val="none" w:sz="0" w:space="0" w:color="auto"/>
      </w:divBdr>
      <w:divsChild>
        <w:div w:id="50277607">
          <w:marLeft w:val="0"/>
          <w:marRight w:val="0"/>
          <w:marTop w:val="0"/>
          <w:marBottom w:val="0"/>
          <w:divBdr>
            <w:top w:val="none" w:sz="0" w:space="0" w:color="auto"/>
            <w:left w:val="none" w:sz="0" w:space="0" w:color="auto"/>
            <w:bottom w:val="none" w:sz="0" w:space="0" w:color="auto"/>
            <w:right w:val="none" w:sz="0" w:space="0" w:color="auto"/>
          </w:divBdr>
        </w:div>
        <w:div w:id="109977856">
          <w:marLeft w:val="0"/>
          <w:marRight w:val="0"/>
          <w:marTop w:val="0"/>
          <w:marBottom w:val="0"/>
          <w:divBdr>
            <w:top w:val="none" w:sz="0" w:space="0" w:color="auto"/>
            <w:left w:val="none" w:sz="0" w:space="0" w:color="auto"/>
            <w:bottom w:val="none" w:sz="0" w:space="0" w:color="auto"/>
            <w:right w:val="none" w:sz="0" w:space="0" w:color="auto"/>
          </w:divBdr>
        </w:div>
        <w:div w:id="143472668">
          <w:marLeft w:val="0"/>
          <w:marRight w:val="0"/>
          <w:marTop w:val="0"/>
          <w:marBottom w:val="0"/>
          <w:divBdr>
            <w:top w:val="none" w:sz="0" w:space="0" w:color="auto"/>
            <w:left w:val="none" w:sz="0" w:space="0" w:color="auto"/>
            <w:bottom w:val="none" w:sz="0" w:space="0" w:color="auto"/>
            <w:right w:val="none" w:sz="0" w:space="0" w:color="auto"/>
          </w:divBdr>
        </w:div>
        <w:div w:id="198319511">
          <w:marLeft w:val="0"/>
          <w:marRight w:val="0"/>
          <w:marTop w:val="0"/>
          <w:marBottom w:val="0"/>
          <w:divBdr>
            <w:top w:val="none" w:sz="0" w:space="0" w:color="auto"/>
            <w:left w:val="none" w:sz="0" w:space="0" w:color="auto"/>
            <w:bottom w:val="none" w:sz="0" w:space="0" w:color="auto"/>
            <w:right w:val="none" w:sz="0" w:space="0" w:color="auto"/>
          </w:divBdr>
        </w:div>
        <w:div w:id="230122091">
          <w:marLeft w:val="0"/>
          <w:marRight w:val="0"/>
          <w:marTop w:val="0"/>
          <w:marBottom w:val="0"/>
          <w:divBdr>
            <w:top w:val="none" w:sz="0" w:space="0" w:color="auto"/>
            <w:left w:val="none" w:sz="0" w:space="0" w:color="auto"/>
            <w:bottom w:val="none" w:sz="0" w:space="0" w:color="auto"/>
            <w:right w:val="none" w:sz="0" w:space="0" w:color="auto"/>
          </w:divBdr>
        </w:div>
        <w:div w:id="232013335">
          <w:marLeft w:val="0"/>
          <w:marRight w:val="0"/>
          <w:marTop w:val="0"/>
          <w:marBottom w:val="0"/>
          <w:divBdr>
            <w:top w:val="none" w:sz="0" w:space="0" w:color="auto"/>
            <w:left w:val="none" w:sz="0" w:space="0" w:color="auto"/>
            <w:bottom w:val="none" w:sz="0" w:space="0" w:color="auto"/>
            <w:right w:val="none" w:sz="0" w:space="0" w:color="auto"/>
          </w:divBdr>
        </w:div>
        <w:div w:id="236284909">
          <w:marLeft w:val="0"/>
          <w:marRight w:val="0"/>
          <w:marTop w:val="0"/>
          <w:marBottom w:val="0"/>
          <w:divBdr>
            <w:top w:val="none" w:sz="0" w:space="0" w:color="auto"/>
            <w:left w:val="none" w:sz="0" w:space="0" w:color="auto"/>
            <w:bottom w:val="none" w:sz="0" w:space="0" w:color="auto"/>
            <w:right w:val="none" w:sz="0" w:space="0" w:color="auto"/>
          </w:divBdr>
        </w:div>
        <w:div w:id="246623369">
          <w:marLeft w:val="0"/>
          <w:marRight w:val="0"/>
          <w:marTop w:val="0"/>
          <w:marBottom w:val="0"/>
          <w:divBdr>
            <w:top w:val="none" w:sz="0" w:space="0" w:color="auto"/>
            <w:left w:val="none" w:sz="0" w:space="0" w:color="auto"/>
            <w:bottom w:val="none" w:sz="0" w:space="0" w:color="auto"/>
            <w:right w:val="none" w:sz="0" w:space="0" w:color="auto"/>
          </w:divBdr>
        </w:div>
        <w:div w:id="255095283">
          <w:marLeft w:val="0"/>
          <w:marRight w:val="0"/>
          <w:marTop w:val="0"/>
          <w:marBottom w:val="0"/>
          <w:divBdr>
            <w:top w:val="none" w:sz="0" w:space="0" w:color="auto"/>
            <w:left w:val="none" w:sz="0" w:space="0" w:color="auto"/>
            <w:bottom w:val="none" w:sz="0" w:space="0" w:color="auto"/>
            <w:right w:val="none" w:sz="0" w:space="0" w:color="auto"/>
          </w:divBdr>
        </w:div>
        <w:div w:id="286937284">
          <w:marLeft w:val="0"/>
          <w:marRight w:val="0"/>
          <w:marTop w:val="0"/>
          <w:marBottom w:val="0"/>
          <w:divBdr>
            <w:top w:val="none" w:sz="0" w:space="0" w:color="auto"/>
            <w:left w:val="none" w:sz="0" w:space="0" w:color="auto"/>
            <w:bottom w:val="none" w:sz="0" w:space="0" w:color="auto"/>
            <w:right w:val="none" w:sz="0" w:space="0" w:color="auto"/>
          </w:divBdr>
        </w:div>
        <w:div w:id="299304914">
          <w:marLeft w:val="0"/>
          <w:marRight w:val="0"/>
          <w:marTop w:val="0"/>
          <w:marBottom w:val="0"/>
          <w:divBdr>
            <w:top w:val="none" w:sz="0" w:space="0" w:color="auto"/>
            <w:left w:val="none" w:sz="0" w:space="0" w:color="auto"/>
            <w:bottom w:val="none" w:sz="0" w:space="0" w:color="auto"/>
            <w:right w:val="none" w:sz="0" w:space="0" w:color="auto"/>
          </w:divBdr>
        </w:div>
        <w:div w:id="336035396">
          <w:marLeft w:val="0"/>
          <w:marRight w:val="0"/>
          <w:marTop w:val="0"/>
          <w:marBottom w:val="0"/>
          <w:divBdr>
            <w:top w:val="none" w:sz="0" w:space="0" w:color="auto"/>
            <w:left w:val="none" w:sz="0" w:space="0" w:color="auto"/>
            <w:bottom w:val="none" w:sz="0" w:space="0" w:color="auto"/>
            <w:right w:val="none" w:sz="0" w:space="0" w:color="auto"/>
          </w:divBdr>
        </w:div>
        <w:div w:id="356734488">
          <w:marLeft w:val="0"/>
          <w:marRight w:val="0"/>
          <w:marTop w:val="0"/>
          <w:marBottom w:val="0"/>
          <w:divBdr>
            <w:top w:val="none" w:sz="0" w:space="0" w:color="auto"/>
            <w:left w:val="none" w:sz="0" w:space="0" w:color="auto"/>
            <w:bottom w:val="none" w:sz="0" w:space="0" w:color="auto"/>
            <w:right w:val="none" w:sz="0" w:space="0" w:color="auto"/>
          </w:divBdr>
        </w:div>
        <w:div w:id="360018196">
          <w:marLeft w:val="0"/>
          <w:marRight w:val="0"/>
          <w:marTop w:val="0"/>
          <w:marBottom w:val="0"/>
          <w:divBdr>
            <w:top w:val="none" w:sz="0" w:space="0" w:color="auto"/>
            <w:left w:val="none" w:sz="0" w:space="0" w:color="auto"/>
            <w:bottom w:val="none" w:sz="0" w:space="0" w:color="auto"/>
            <w:right w:val="none" w:sz="0" w:space="0" w:color="auto"/>
          </w:divBdr>
        </w:div>
        <w:div w:id="397870445">
          <w:marLeft w:val="0"/>
          <w:marRight w:val="0"/>
          <w:marTop w:val="0"/>
          <w:marBottom w:val="0"/>
          <w:divBdr>
            <w:top w:val="none" w:sz="0" w:space="0" w:color="auto"/>
            <w:left w:val="none" w:sz="0" w:space="0" w:color="auto"/>
            <w:bottom w:val="none" w:sz="0" w:space="0" w:color="auto"/>
            <w:right w:val="none" w:sz="0" w:space="0" w:color="auto"/>
          </w:divBdr>
        </w:div>
        <w:div w:id="495651464">
          <w:marLeft w:val="0"/>
          <w:marRight w:val="0"/>
          <w:marTop w:val="0"/>
          <w:marBottom w:val="0"/>
          <w:divBdr>
            <w:top w:val="none" w:sz="0" w:space="0" w:color="auto"/>
            <w:left w:val="none" w:sz="0" w:space="0" w:color="auto"/>
            <w:bottom w:val="none" w:sz="0" w:space="0" w:color="auto"/>
            <w:right w:val="none" w:sz="0" w:space="0" w:color="auto"/>
          </w:divBdr>
        </w:div>
        <w:div w:id="509030720">
          <w:marLeft w:val="0"/>
          <w:marRight w:val="0"/>
          <w:marTop w:val="0"/>
          <w:marBottom w:val="0"/>
          <w:divBdr>
            <w:top w:val="none" w:sz="0" w:space="0" w:color="auto"/>
            <w:left w:val="none" w:sz="0" w:space="0" w:color="auto"/>
            <w:bottom w:val="none" w:sz="0" w:space="0" w:color="auto"/>
            <w:right w:val="none" w:sz="0" w:space="0" w:color="auto"/>
          </w:divBdr>
        </w:div>
        <w:div w:id="575676369">
          <w:marLeft w:val="0"/>
          <w:marRight w:val="0"/>
          <w:marTop w:val="0"/>
          <w:marBottom w:val="0"/>
          <w:divBdr>
            <w:top w:val="none" w:sz="0" w:space="0" w:color="auto"/>
            <w:left w:val="none" w:sz="0" w:space="0" w:color="auto"/>
            <w:bottom w:val="none" w:sz="0" w:space="0" w:color="auto"/>
            <w:right w:val="none" w:sz="0" w:space="0" w:color="auto"/>
          </w:divBdr>
        </w:div>
        <w:div w:id="594628682">
          <w:marLeft w:val="0"/>
          <w:marRight w:val="0"/>
          <w:marTop w:val="0"/>
          <w:marBottom w:val="0"/>
          <w:divBdr>
            <w:top w:val="none" w:sz="0" w:space="0" w:color="auto"/>
            <w:left w:val="none" w:sz="0" w:space="0" w:color="auto"/>
            <w:bottom w:val="none" w:sz="0" w:space="0" w:color="auto"/>
            <w:right w:val="none" w:sz="0" w:space="0" w:color="auto"/>
          </w:divBdr>
        </w:div>
        <w:div w:id="614678028">
          <w:marLeft w:val="0"/>
          <w:marRight w:val="0"/>
          <w:marTop w:val="0"/>
          <w:marBottom w:val="0"/>
          <w:divBdr>
            <w:top w:val="none" w:sz="0" w:space="0" w:color="auto"/>
            <w:left w:val="none" w:sz="0" w:space="0" w:color="auto"/>
            <w:bottom w:val="none" w:sz="0" w:space="0" w:color="auto"/>
            <w:right w:val="none" w:sz="0" w:space="0" w:color="auto"/>
          </w:divBdr>
        </w:div>
        <w:div w:id="635136895">
          <w:marLeft w:val="0"/>
          <w:marRight w:val="0"/>
          <w:marTop w:val="0"/>
          <w:marBottom w:val="0"/>
          <w:divBdr>
            <w:top w:val="none" w:sz="0" w:space="0" w:color="auto"/>
            <w:left w:val="none" w:sz="0" w:space="0" w:color="auto"/>
            <w:bottom w:val="none" w:sz="0" w:space="0" w:color="auto"/>
            <w:right w:val="none" w:sz="0" w:space="0" w:color="auto"/>
          </w:divBdr>
        </w:div>
        <w:div w:id="699353483">
          <w:marLeft w:val="0"/>
          <w:marRight w:val="0"/>
          <w:marTop w:val="0"/>
          <w:marBottom w:val="0"/>
          <w:divBdr>
            <w:top w:val="none" w:sz="0" w:space="0" w:color="auto"/>
            <w:left w:val="none" w:sz="0" w:space="0" w:color="auto"/>
            <w:bottom w:val="none" w:sz="0" w:space="0" w:color="auto"/>
            <w:right w:val="none" w:sz="0" w:space="0" w:color="auto"/>
          </w:divBdr>
        </w:div>
        <w:div w:id="729956957">
          <w:marLeft w:val="0"/>
          <w:marRight w:val="0"/>
          <w:marTop w:val="0"/>
          <w:marBottom w:val="0"/>
          <w:divBdr>
            <w:top w:val="none" w:sz="0" w:space="0" w:color="auto"/>
            <w:left w:val="none" w:sz="0" w:space="0" w:color="auto"/>
            <w:bottom w:val="none" w:sz="0" w:space="0" w:color="auto"/>
            <w:right w:val="none" w:sz="0" w:space="0" w:color="auto"/>
          </w:divBdr>
        </w:div>
        <w:div w:id="790786878">
          <w:marLeft w:val="0"/>
          <w:marRight w:val="0"/>
          <w:marTop w:val="0"/>
          <w:marBottom w:val="0"/>
          <w:divBdr>
            <w:top w:val="none" w:sz="0" w:space="0" w:color="auto"/>
            <w:left w:val="none" w:sz="0" w:space="0" w:color="auto"/>
            <w:bottom w:val="none" w:sz="0" w:space="0" w:color="auto"/>
            <w:right w:val="none" w:sz="0" w:space="0" w:color="auto"/>
          </w:divBdr>
        </w:div>
        <w:div w:id="850528959">
          <w:marLeft w:val="0"/>
          <w:marRight w:val="0"/>
          <w:marTop w:val="0"/>
          <w:marBottom w:val="0"/>
          <w:divBdr>
            <w:top w:val="none" w:sz="0" w:space="0" w:color="auto"/>
            <w:left w:val="none" w:sz="0" w:space="0" w:color="auto"/>
            <w:bottom w:val="none" w:sz="0" w:space="0" w:color="auto"/>
            <w:right w:val="none" w:sz="0" w:space="0" w:color="auto"/>
          </w:divBdr>
        </w:div>
        <w:div w:id="882595273">
          <w:marLeft w:val="0"/>
          <w:marRight w:val="0"/>
          <w:marTop w:val="0"/>
          <w:marBottom w:val="0"/>
          <w:divBdr>
            <w:top w:val="none" w:sz="0" w:space="0" w:color="auto"/>
            <w:left w:val="none" w:sz="0" w:space="0" w:color="auto"/>
            <w:bottom w:val="none" w:sz="0" w:space="0" w:color="auto"/>
            <w:right w:val="none" w:sz="0" w:space="0" w:color="auto"/>
          </w:divBdr>
        </w:div>
        <w:div w:id="910507645">
          <w:marLeft w:val="0"/>
          <w:marRight w:val="0"/>
          <w:marTop w:val="0"/>
          <w:marBottom w:val="0"/>
          <w:divBdr>
            <w:top w:val="none" w:sz="0" w:space="0" w:color="auto"/>
            <w:left w:val="none" w:sz="0" w:space="0" w:color="auto"/>
            <w:bottom w:val="none" w:sz="0" w:space="0" w:color="auto"/>
            <w:right w:val="none" w:sz="0" w:space="0" w:color="auto"/>
          </w:divBdr>
        </w:div>
        <w:div w:id="970786178">
          <w:marLeft w:val="0"/>
          <w:marRight w:val="0"/>
          <w:marTop w:val="0"/>
          <w:marBottom w:val="0"/>
          <w:divBdr>
            <w:top w:val="none" w:sz="0" w:space="0" w:color="auto"/>
            <w:left w:val="none" w:sz="0" w:space="0" w:color="auto"/>
            <w:bottom w:val="none" w:sz="0" w:space="0" w:color="auto"/>
            <w:right w:val="none" w:sz="0" w:space="0" w:color="auto"/>
          </w:divBdr>
        </w:div>
        <w:div w:id="990258777">
          <w:marLeft w:val="0"/>
          <w:marRight w:val="0"/>
          <w:marTop w:val="0"/>
          <w:marBottom w:val="0"/>
          <w:divBdr>
            <w:top w:val="none" w:sz="0" w:space="0" w:color="auto"/>
            <w:left w:val="none" w:sz="0" w:space="0" w:color="auto"/>
            <w:bottom w:val="none" w:sz="0" w:space="0" w:color="auto"/>
            <w:right w:val="none" w:sz="0" w:space="0" w:color="auto"/>
          </w:divBdr>
        </w:div>
        <w:div w:id="991257631">
          <w:marLeft w:val="0"/>
          <w:marRight w:val="0"/>
          <w:marTop w:val="0"/>
          <w:marBottom w:val="0"/>
          <w:divBdr>
            <w:top w:val="none" w:sz="0" w:space="0" w:color="auto"/>
            <w:left w:val="none" w:sz="0" w:space="0" w:color="auto"/>
            <w:bottom w:val="none" w:sz="0" w:space="0" w:color="auto"/>
            <w:right w:val="none" w:sz="0" w:space="0" w:color="auto"/>
          </w:divBdr>
        </w:div>
        <w:div w:id="992221291">
          <w:marLeft w:val="0"/>
          <w:marRight w:val="0"/>
          <w:marTop w:val="0"/>
          <w:marBottom w:val="0"/>
          <w:divBdr>
            <w:top w:val="none" w:sz="0" w:space="0" w:color="auto"/>
            <w:left w:val="none" w:sz="0" w:space="0" w:color="auto"/>
            <w:bottom w:val="none" w:sz="0" w:space="0" w:color="auto"/>
            <w:right w:val="none" w:sz="0" w:space="0" w:color="auto"/>
          </w:divBdr>
        </w:div>
        <w:div w:id="1005983207">
          <w:marLeft w:val="0"/>
          <w:marRight w:val="0"/>
          <w:marTop w:val="0"/>
          <w:marBottom w:val="0"/>
          <w:divBdr>
            <w:top w:val="none" w:sz="0" w:space="0" w:color="auto"/>
            <w:left w:val="none" w:sz="0" w:space="0" w:color="auto"/>
            <w:bottom w:val="none" w:sz="0" w:space="0" w:color="auto"/>
            <w:right w:val="none" w:sz="0" w:space="0" w:color="auto"/>
          </w:divBdr>
        </w:div>
        <w:div w:id="1019963022">
          <w:marLeft w:val="0"/>
          <w:marRight w:val="0"/>
          <w:marTop w:val="0"/>
          <w:marBottom w:val="0"/>
          <w:divBdr>
            <w:top w:val="none" w:sz="0" w:space="0" w:color="auto"/>
            <w:left w:val="none" w:sz="0" w:space="0" w:color="auto"/>
            <w:bottom w:val="none" w:sz="0" w:space="0" w:color="auto"/>
            <w:right w:val="none" w:sz="0" w:space="0" w:color="auto"/>
          </w:divBdr>
        </w:div>
        <w:div w:id="1029916842">
          <w:marLeft w:val="0"/>
          <w:marRight w:val="0"/>
          <w:marTop w:val="0"/>
          <w:marBottom w:val="0"/>
          <w:divBdr>
            <w:top w:val="none" w:sz="0" w:space="0" w:color="auto"/>
            <w:left w:val="none" w:sz="0" w:space="0" w:color="auto"/>
            <w:bottom w:val="none" w:sz="0" w:space="0" w:color="auto"/>
            <w:right w:val="none" w:sz="0" w:space="0" w:color="auto"/>
          </w:divBdr>
        </w:div>
        <w:div w:id="1108083450">
          <w:marLeft w:val="0"/>
          <w:marRight w:val="0"/>
          <w:marTop w:val="0"/>
          <w:marBottom w:val="0"/>
          <w:divBdr>
            <w:top w:val="none" w:sz="0" w:space="0" w:color="auto"/>
            <w:left w:val="none" w:sz="0" w:space="0" w:color="auto"/>
            <w:bottom w:val="none" w:sz="0" w:space="0" w:color="auto"/>
            <w:right w:val="none" w:sz="0" w:space="0" w:color="auto"/>
          </w:divBdr>
        </w:div>
        <w:div w:id="1167138529">
          <w:marLeft w:val="0"/>
          <w:marRight w:val="0"/>
          <w:marTop w:val="0"/>
          <w:marBottom w:val="0"/>
          <w:divBdr>
            <w:top w:val="none" w:sz="0" w:space="0" w:color="auto"/>
            <w:left w:val="none" w:sz="0" w:space="0" w:color="auto"/>
            <w:bottom w:val="none" w:sz="0" w:space="0" w:color="auto"/>
            <w:right w:val="none" w:sz="0" w:space="0" w:color="auto"/>
          </w:divBdr>
        </w:div>
        <w:div w:id="1204517396">
          <w:marLeft w:val="0"/>
          <w:marRight w:val="0"/>
          <w:marTop w:val="0"/>
          <w:marBottom w:val="0"/>
          <w:divBdr>
            <w:top w:val="none" w:sz="0" w:space="0" w:color="auto"/>
            <w:left w:val="none" w:sz="0" w:space="0" w:color="auto"/>
            <w:bottom w:val="none" w:sz="0" w:space="0" w:color="auto"/>
            <w:right w:val="none" w:sz="0" w:space="0" w:color="auto"/>
          </w:divBdr>
        </w:div>
        <w:div w:id="1253978556">
          <w:marLeft w:val="0"/>
          <w:marRight w:val="0"/>
          <w:marTop w:val="0"/>
          <w:marBottom w:val="0"/>
          <w:divBdr>
            <w:top w:val="none" w:sz="0" w:space="0" w:color="auto"/>
            <w:left w:val="none" w:sz="0" w:space="0" w:color="auto"/>
            <w:bottom w:val="none" w:sz="0" w:space="0" w:color="auto"/>
            <w:right w:val="none" w:sz="0" w:space="0" w:color="auto"/>
          </w:divBdr>
        </w:div>
        <w:div w:id="1331441611">
          <w:marLeft w:val="0"/>
          <w:marRight w:val="0"/>
          <w:marTop w:val="0"/>
          <w:marBottom w:val="0"/>
          <w:divBdr>
            <w:top w:val="none" w:sz="0" w:space="0" w:color="auto"/>
            <w:left w:val="none" w:sz="0" w:space="0" w:color="auto"/>
            <w:bottom w:val="none" w:sz="0" w:space="0" w:color="auto"/>
            <w:right w:val="none" w:sz="0" w:space="0" w:color="auto"/>
          </w:divBdr>
        </w:div>
        <w:div w:id="1350988172">
          <w:marLeft w:val="0"/>
          <w:marRight w:val="0"/>
          <w:marTop w:val="0"/>
          <w:marBottom w:val="0"/>
          <w:divBdr>
            <w:top w:val="none" w:sz="0" w:space="0" w:color="auto"/>
            <w:left w:val="none" w:sz="0" w:space="0" w:color="auto"/>
            <w:bottom w:val="none" w:sz="0" w:space="0" w:color="auto"/>
            <w:right w:val="none" w:sz="0" w:space="0" w:color="auto"/>
          </w:divBdr>
        </w:div>
        <w:div w:id="1487282050">
          <w:marLeft w:val="0"/>
          <w:marRight w:val="0"/>
          <w:marTop w:val="0"/>
          <w:marBottom w:val="0"/>
          <w:divBdr>
            <w:top w:val="none" w:sz="0" w:space="0" w:color="auto"/>
            <w:left w:val="none" w:sz="0" w:space="0" w:color="auto"/>
            <w:bottom w:val="none" w:sz="0" w:space="0" w:color="auto"/>
            <w:right w:val="none" w:sz="0" w:space="0" w:color="auto"/>
          </w:divBdr>
        </w:div>
        <w:div w:id="1495759506">
          <w:marLeft w:val="0"/>
          <w:marRight w:val="0"/>
          <w:marTop w:val="0"/>
          <w:marBottom w:val="0"/>
          <w:divBdr>
            <w:top w:val="none" w:sz="0" w:space="0" w:color="auto"/>
            <w:left w:val="none" w:sz="0" w:space="0" w:color="auto"/>
            <w:bottom w:val="none" w:sz="0" w:space="0" w:color="auto"/>
            <w:right w:val="none" w:sz="0" w:space="0" w:color="auto"/>
          </w:divBdr>
        </w:div>
        <w:div w:id="1786777908">
          <w:marLeft w:val="0"/>
          <w:marRight w:val="0"/>
          <w:marTop w:val="0"/>
          <w:marBottom w:val="0"/>
          <w:divBdr>
            <w:top w:val="none" w:sz="0" w:space="0" w:color="auto"/>
            <w:left w:val="none" w:sz="0" w:space="0" w:color="auto"/>
            <w:bottom w:val="none" w:sz="0" w:space="0" w:color="auto"/>
            <w:right w:val="none" w:sz="0" w:space="0" w:color="auto"/>
          </w:divBdr>
        </w:div>
        <w:div w:id="1864052610">
          <w:marLeft w:val="0"/>
          <w:marRight w:val="0"/>
          <w:marTop w:val="0"/>
          <w:marBottom w:val="0"/>
          <w:divBdr>
            <w:top w:val="none" w:sz="0" w:space="0" w:color="auto"/>
            <w:left w:val="none" w:sz="0" w:space="0" w:color="auto"/>
            <w:bottom w:val="none" w:sz="0" w:space="0" w:color="auto"/>
            <w:right w:val="none" w:sz="0" w:space="0" w:color="auto"/>
          </w:divBdr>
        </w:div>
        <w:div w:id="1920476711">
          <w:marLeft w:val="0"/>
          <w:marRight w:val="0"/>
          <w:marTop w:val="0"/>
          <w:marBottom w:val="0"/>
          <w:divBdr>
            <w:top w:val="none" w:sz="0" w:space="0" w:color="auto"/>
            <w:left w:val="none" w:sz="0" w:space="0" w:color="auto"/>
            <w:bottom w:val="none" w:sz="0" w:space="0" w:color="auto"/>
            <w:right w:val="none" w:sz="0" w:space="0" w:color="auto"/>
          </w:divBdr>
        </w:div>
        <w:div w:id="2002654544">
          <w:marLeft w:val="0"/>
          <w:marRight w:val="0"/>
          <w:marTop w:val="0"/>
          <w:marBottom w:val="0"/>
          <w:divBdr>
            <w:top w:val="none" w:sz="0" w:space="0" w:color="auto"/>
            <w:left w:val="none" w:sz="0" w:space="0" w:color="auto"/>
            <w:bottom w:val="none" w:sz="0" w:space="0" w:color="auto"/>
            <w:right w:val="none" w:sz="0" w:space="0" w:color="auto"/>
          </w:divBdr>
        </w:div>
        <w:div w:id="2085763642">
          <w:marLeft w:val="0"/>
          <w:marRight w:val="0"/>
          <w:marTop w:val="0"/>
          <w:marBottom w:val="0"/>
          <w:divBdr>
            <w:top w:val="none" w:sz="0" w:space="0" w:color="auto"/>
            <w:left w:val="none" w:sz="0" w:space="0" w:color="auto"/>
            <w:bottom w:val="none" w:sz="0" w:space="0" w:color="auto"/>
            <w:right w:val="none" w:sz="0" w:space="0" w:color="auto"/>
          </w:divBdr>
        </w:div>
        <w:div w:id="2128041547">
          <w:marLeft w:val="0"/>
          <w:marRight w:val="0"/>
          <w:marTop w:val="0"/>
          <w:marBottom w:val="0"/>
          <w:divBdr>
            <w:top w:val="none" w:sz="0" w:space="0" w:color="auto"/>
            <w:left w:val="none" w:sz="0" w:space="0" w:color="auto"/>
            <w:bottom w:val="none" w:sz="0" w:space="0" w:color="auto"/>
            <w:right w:val="none" w:sz="0" w:space="0" w:color="auto"/>
          </w:divBdr>
        </w:div>
        <w:div w:id="2144762609">
          <w:marLeft w:val="0"/>
          <w:marRight w:val="0"/>
          <w:marTop w:val="0"/>
          <w:marBottom w:val="0"/>
          <w:divBdr>
            <w:top w:val="none" w:sz="0" w:space="0" w:color="auto"/>
            <w:left w:val="none" w:sz="0" w:space="0" w:color="auto"/>
            <w:bottom w:val="none" w:sz="0" w:space="0" w:color="auto"/>
            <w:right w:val="none" w:sz="0" w:space="0" w:color="auto"/>
          </w:divBdr>
        </w:div>
      </w:divsChild>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25867882">
      <w:bodyDiv w:val="1"/>
      <w:marLeft w:val="0"/>
      <w:marRight w:val="0"/>
      <w:marTop w:val="0"/>
      <w:marBottom w:val="0"/>
      <w:divBdr>
        <w:top w:val="none" w:sz="0" w:space="0" w:color="auto"/>
        <w:left w:val="none" w:sz="0" w:space="0" w:color="auto"/>
        <w:bottom w:val="none" w:sz="0" w:space="0" w:color="auto"/>
        <w:right w:val="none" w:sz="0" w:space="0" w:color="auto"/>
      </w:divBdr>
      <w:divsChild>
        <w:div w:id="1550874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39482611">
      <w:bodyDiv w:val="1"/>
      <w:marLeft w:val="0"/>
      <w:marRight w:val="0"/>
      <w:marTop w:val="0"/>
      <w:marBottom w:val="0"/>
      <w:divBdr>
        <w:top w:val="none" w:sz="0" w:space="0" w:color="auto"/>
        <w:left w:val="none" w:sz="0" w:space="0" w:color="auto"/>
        <w:bottom w:val="none" w:sz="0" w:space="0" w:color="auto"/>
        <w:right w:val="none" w:sz="0" w:space="0" w:color="auto"/>
      </w:divBdr>
      <w:divsChild>
        <w:div w:id="43801249">
          <w:marLeft w:val="0"/>
          <w:marRight w:val="0"/>
          <w:marTop w:val="0"/>
          <w:marBottom w:val="0"/>
          <w:divBdr>
            <w:top w:val="none" w:sz="0" w:space="0" w:color="auto"/>
            <w:left w:val="none" w:sz="0" w:space="0" w:color="auto"/>
            <w:bottom w:val="none" w:sz="0" w:space="0" w:color="auto"/>
            <w:right w:val="none" w:sz="0" w:space="0" w:color="auto"/>
          </w:divBdr>
        </w:div>
        <w:div w:id="45880428">
          <w:marLeft w:val="0"/>
          <w:marRight w:val="0"/>
          <w:marTop w:val="0"/>
          <w:marBottom w:val="0"/>
          <w:divBdr>
            <w:top w:val="none" w:sz="0" w:space="0" w:color="auto"/>
            <w:left w:val="none" w:sz="0" w:space="0" w:color="auto"/>
            <w:bottom w:val="none" w:sz="0" w:space="0" w:color="auto"/>
            <w:right w:val="none" w:sz="0" w:space="0" w:color="auto"/>
          </w:divBdr>
        </w:div>
        <w:div w:id="48379837">
          <w:marLeft w:val="0"/>
          <w:marRight w:val="0"/>
          <w:marTop w:val="0"/>
          <w:marBottom w:val="0"/>
          <w:divBdr>
            <w:top w:val="none" w:sz="0" w:space="0" w:color="auto"/>
            <w:left w:val="none" w:sz="0" w:space="0" w:color="auto"/>
            <w:bottom w:val="none" w:sz="0" w:space="0" w:color="auto"/>
            <w:right w:val="none" w:sz="0" w:space="0" w:color="auto"/>
          </w:divBdr>
        </w:div>
        <w:div w:id="75791351">
          <w:marLeft w:val="0"/>
          <w:marRight w:val="0"/>
          <w:marTop w:val="0"/>
          <w:marBottom w:val="0"/>
          <w:divBdr>
            <w:top w:val="none" w:sz="0" w:space="0" w:color="auto"/>
            <w:left w:val="none" w:sz="0" w:space="0" w:color="auto"/>
            <w:bottom w:val="none" w:sz="0" w:space="0" w:color="auto"/>
            <w:right w:val="none" w:sz="0" w:space="0" w:color="auto"/>
          </w:divBdr>
        </w:div>
        <w:div w:id="114760566">
          <w:marLeft w:val="0"/>
          <w:marRight w:val="0"/>
          <w:marTop w:val="0"/>
          <w:marBottom w:val="0"/>
          <w:divBdr>
            <w:top w:val="none" w:sz="0" w:space="0" w:color="auto"/>
            <w:left w:val="none" w:sz="0" w:space="0" w:color="auto"/>
            <w:bottom w:val="none" w:sz="0" w:space="0" w:color="auto"/>
            <w:right w:val="none" w:sz="0" w:space="0" w:color="auto"/>
          </w:divBdr>
        </w:div>
        <w:div w:id="117381128">
          <w:marLeft w:val="0"/>
          <w:marRight w:val="0"/>
          <w:marTop w:val="0"/>
          <w:marBottom w:val="0"/>
          <w:divBdr>
            <w:top w:val="none" w:sz="0" w:space="0" w:color="auto"/>
            <w:left w:val="none" w:sz="0" w:space="0" w:color="auto"/>
            <w:bottom w:val="none" w:sz="0" w:space="0" w:color="auto"/>
            <w:right w:val="none" w:sz="0" w:space="0" w:color="auto"/>
          </w:divBdr>
        </w:div>
        <w:div w:id="135143497">
          <w:marLeft w:val="0"/>
          <w:marRight w:val="0"/>
          <w:marTop w:val="0"/>
          <w:marBottom w:val="0"/>
          <w:divBdr>
            <w:top w:val="none" w:sz="0" w:space="0" w:color="auto"/>
            <w:left w:val="none" w:sz="0" w:space="0" w:color="auto"/>
            <w:bottom w:val="none" w:sz="0" w:space="0" w:color="auto"/>
            <w:right w:val="none" w:sz="0" w:space="0" w:color="auto"/>
          </w:divBdr>
        </w:div>
        <w:div w:id="262494850">
          <w:marLeft w:val="0"/>
          <w:marRight w:val="0"/>
          <w:marTop w:val="0"/>
          <w:marBottom w:val="0"/>
          <w:divBdr>
            <w:top w:val="none" w:sz="0" w:space="0" w:color="auto"/>
            <w:left w:val="none" w:sz="0" w:space="0" w:color="auto"/>
            <w:bottom w:val="none" w:sz="0" w:space="0" w:color="auto"/>
            <w:right w:val="none" w:sz="0" w:space="0" w:color="auto"/>
          </w:divBdr>
        </w:div>
        <w:div w:id="265508544">
          <w:marLeft w:val="0"/>
          <w:marRight w:val="0"/>
          <w:marTop w:val="0"/>
          <w:marBottom w:val="0"/>
          <w:divBdr>
            <w:top w:val="none" w:sz="0" w:space="0" w:color="auto"/>
            <w:left w:val="none" w:sz="0" w:space="0" w:color="auto"/>
            <w:bottom w:val="none" w:sz="0" w:space="0" w:color="auto"/>
            <w:right w:val="none" w:sz="0" w:space="0" w:color="auto"/>
          </w:divBdr>
        </w:div>
        <w:div w:id="311181796">
          <w:marLeft w:val="0"/>
          <w:marRight w:val="0"/>
          <w:marTop w:val="0"/>
          <w:marBottom w:val="0"/>
          <w:divBdr>
            <w:top w:val="none" w:sz="0" w:space="0" w:color="auto"/>
            <w:left w:val="none" w:sz="0" w:space="0" w:color="auto"/>
            <w:bottom w:val="none" w:sz="0" w:space="0" w:color="auto"/>
            <w:right w:val="none" w:sz="0" w:space="0" w:color="auto"/>
          </w:divBdr>
        </w:div>
        <w:div w:id="315032737">
          <w:marLeft w:val="0"/>
          <w:marRight w:val="0"/>
          <w:marTop w:val="0"/>
          <w:marBottom w:val="0"/>
          <w:divBdr>
            <w:top w:val="none" w:sz="0" w:space="0" w:color="auto"/>
            <w:left w:val="none" w:sz="0" w:space="0" w:color="auto"/>
            <w:bottom w:val="none" w:sz="0" w:space="0" w:color="auto"/>
            <w:right w:val="none" w:sz="0" w:space="0" w:color="auto"/>
          </w:divBdr>
        </w:div>
        <w:div w:id="330181227">
          <w:marLeft w:val="0"/>
          <w:marRight w:val="0"/>
          <w:marTop w:val="0"/>
          <w:marBottom w:val="0"/>
          <w:divBdr>
            <w:top w:val="none" w:sz="0" w:space="0" w:color="auto"/>
            <w:left w:val="none" w:sz="0" w:space="0" w:color="auto"/>
            <w:bottom w:val="none" w:sz="0" w:space="0" w:color="auto"/>
            <w:right w:val="none" w:sz="0" w:space="0" w:color="auto"/>
          </w:divBdr>
        </w:div>
        <w:div w:id="334575548">
          <w:marLeft w:val="0"/>
          <w:marRight w:val="0"/>
          <w:marTop w:val="0"/>
          <w:marBottom w:val="0"/>
          <w:divBdr>
            <w:top w:val="none" w:sz="0" w:space="0" w:color="auto"/>
            <w:left w:val="none" w:sz="0" w:space="0" w:color="auto"/>
            <w:bottom w:val="none" w:sz="0" w:space="0" w:color="auto"/>
            <w:right w:val="none" w:sz="0" w:space="0" w:color="auto"/>
          </w:divBdr>
        </w:div>
        <w:div w:id="358507089">
          <w:marLeft w:val="0"/>
          <w:marRight w:val="0"/>
          <w:marTop w:val="0"/>
          <w:marBottom w:val="0"/>
          <w:divBdr>
            <w:top w:val="none" w:sz="0" w:space="0" w:color="auto"/>
            <w:left w:val="none" w:sz="0" w:space="0" w:color="auto"/>
            <w:bottom w:val="none" w:sz="0" w:space="0" w:color="auto"/>
            <w:right w:val="none" w:sz="0" w:space="0" w:color="auto"/>
          </w:divBdr>
        </w:div>
        <w:div w:id="382025181">
          <w:marLeft w:val="0"/>
          <w:marRight w:val="0"/>
          <w:marTop w:val="0"/>
          <w:marBottom w:val="0"/>
          <w:divBdr>
            <w:top w:val="none" w:sz="0" w:space="0" w:color="auto"/>
            <w:left w:val="none" w:sz="0" w:space="0" w:color="auto"/>
            <w:bottom w:val="none" w:sz="0" w:space="0" w:color="auto"/>
            <w:right w:val="none" w:sz="0" w:space="0" w:color="auto"/>
          </w:divBdr>
        </w:div>
        <w:div w:id="400762862">
          <w:marLeft w:val="0"/>
          <w:marRight w:val="0"/>
          <w:marTop w:val="0"/>
          <w:marBottom w:val="0"/>
          <w:divBdr>
            <w:top w:val="none" w:sz="0" w:space="0" w:color="auto"/>
            <w:left w:val="none" w:sz="0" w:space="0" w:color="auto"/>
            <w:bottom w:val="none" w:sz="0" w:space="0" w:color="auto"/>
            <w:right w:val="none" w:sz="0" w:space="0" w:color="auto"/>
          </w:divBdr>
        </w:div>
        <w:div w:id="401297528">
          <w:marLeft w:val="0"/>
          <w:marRight w:val="0"/>
          <w:marTop w:val="0"/>
          <w:marBottom w:val="0"/>
          <w:divBdr>
            <w:top w:val="none" w:sz="0" w:space="0" w:color="auto"/>
            <w:left w:val="none" w:sz="0" w:space="0" w:color="auto"/>
            <w:bottom w:val="none" w:sz="0" w:space="0" w:color="auto"/>
            <w:right w:val="none" w:sz="0" w:space="0" w:color="auto"/>
          </w:divBdr>
        </w:div>
        <w:div w:id="455487242">
          <w:marLeft w:val="0"/>
          <w:marRight w:val="0"/>
          <w:marTop w:val="0"/>
          <w:marBottom w:val="0"/>
          <w:divBdr>
            <w:top w:val="none" w:sz="0" w:space="0" w:color="auto"/>
            <w:left w:val="none" w:sz="0" w:space="0" w:color="auto"/>
            <w:bottom w:val="none" w:sz="0" w:space="0" w:color="auto"/>
            <w:right w:val="none" w:sz="0" w:space="0" w:color="auto"/>
          </w:divBdr>
        </w:div>
        <w:div w:id="560554712">
          <w:marLeft w:val="0"/>
          <w:marRight w:val="0"/>
          <w:marTop w:val="0"/>
          <w:marBottom w:val="0"/>
          <w:divBdr>
            <w:top w:val="none" w:sz="0" w:space="0" w:color="auto"/>
            <w:left w:val="none" w:sz="0" w:space="0" w:color="auto"/>
            <w:bottom w:val="none" w:sz="0" w:space="0" w:color="auto"/>
            <w:right w:val="none" w:sz="0" w:space="0" w:color="auto"/>
          </w:divBdr>
        </w:div>
        <w:div w:id="577130520">
          <w:marLeft w:val="0"/>
          <w:marRight w:val="0"/>
          <w:marTop w:val="0"/>
          <w:marBottom w:val="0"/>
          <w:divBdr>
            <w:top w:val="none" w:sz="0" w:space="0" w:color="auto"/>
            <w:left w:val="none" w:sz="0" w:space="0" w:color="auto"/>
            <w:bottom w:val="none" w:sz="0" w:space="0" w:color="auto"/>
            <w:right w:val="none" w:sz="0" w:space="0" w:color="auto"/>
          </w:divBdr>
        </w:div>
        <w:div w:id="743794231">
          <w:marLeft w:val="0"/>
          <w:marRight w:val="0"/>
          <w:marTop w:val="0"/>
          <w:marBottom w:val="0"/>
          <w:divBdr>
            <w:top w:val="none" w:sz="0" w:space="0" w:color="auto"/>
            <w:left w:val="none" w:sz="0" w:space="0" w:color="auto"/>
            <w:bottom w:val="none" w:sz="0" w:space="0" w:color="auto"/>
            <w:right w:val="none" w:sz="0" w:space="0" w:color="auto"/>
          </w:divBdr>
        </w:div>
        <w:div w:id="752898092">
          <w:marLeft w:val="0"/>
          <w:marRight w:val="0"/>
          <w:marTop w:val="0"/>
          <w:marBottom w:val="0"/>
          <w:divBdr>
            <w:top w:val="none" w:sz="0" w:space="0" w:color="auto"/>
            <w:left w:val="none" w:sz="0" w:space="0" w:color="auto"/>
            <w:bottom w:val="none" w:sz="0" w:space="0" w:color="auto"/>
            <w:right w:val="none" w:sz="0" w:space="0" w:color="auto"/>
          </w:divBdr>
        </w:div>
        <w:div w:id="765879907">
          <w:marLeft w:val="0"/>
          <w:marRight w:val="0"/>
          <w:marTop w:val="0"/>
          <w:marBottom w:val="0"/>
          <w:divBdr>
            <w:top w:val="none" w:sz="0" w:space="0" w:color="auto"/>
            <w:left w:val="none" w:sz="0" w:space="0" w:color="auto"/>
            <w:bottom w:val="none" w:sz="0" w:space="0" w:color="auto"/>
            <w:right w:val="none" w:sz="0" w:space="0" w:color="auto"/>
          </w:divBdr>
        </w:div>
        <w:div w:id="890113110">
          <w:marLeft w:val="0"/>
          <w:marRight w:val="0"/>
          <w:marTop w:val="0"/>
          <w:marBottom w:val="0"/>
          <w:divBdr>
            <w:top w:val="none" w:sz="0" w:space="0" w:color="auto"/>
            <w:left w:val="none" w:sz="0" w:space="0" w:color="auto"/>
            <w:bottom w:val="none" w:sz="0" w:space="0" w:color="auto"/>
            <w:right w:val="none" w:sz="0" w:space="0" w:color="auto"/>
          </w:divBdr>
        </w:div>
        <w:div w:id="1003317010">
          <w:marLeft w:val="0"/>
          <w:marRight w:val="0"/>
          <w:marTop w:val="0"/>
          <w:marBottom w:val="0"/>
          <w:divBdr>
            <w:top w:val="none" w:sz="0" w:space="0" w:color="auto"/>
            <w:left w:val="none" w:sz="0" w:space="0" w:color="auto"/>
            <w:bottom w:val="none" w:sz="0" w:space="0" w:color="auto"/>
            <w:right w:val="none" w:sz="0" w:space="0" w:color="auto"/>
          </w:divBdr>
        </w:div>
        <w:div w:id="1275018300">
          <w:marLeft w:val="0"/>
          <w:marRight w:val="0"/>
          <w:marTop w:val="0"/>
          <w:marBottom w:val="0"/>
          <w:divBdr>
            <w:top w:val="none" w:sz="0" w:space="0" w:color="auto"/>
            <w:left w:val="none" w:sz="0" w:space="0" w:color="auto"/>
            <w:bottom w:val="none" w:sz="0" w:space="0" w:color="auto"/>
            <w:right w:val="none" w:sz="0" w:space="0" w:color="auto"/>
          </w:divBdr>
        </w:div>
        <w:div w:id="1324967188">
          <w:marLeft w:val="0"/>
          <w:marRight w:val="0"/>
          <w:marTop w:val="0"/>
          <w:marBottom w:val="0"/>
          <w:divBdr>
            <w:top w:val="none" w:sz="0" w:space="0" w:color="auto"/>
            <w:left w:val="none" w:sz="0" w:space="0" w:color="auto"/>
            <w:bottom w:val="none" w:sz="0" w:space="0" w:color="auto"/>
            <w:right w:val="none" w:sz="0" w:space="0" w:color="auto"/>
          </w:divBdr>
        </w:div>
        <w:div w:id="1337000166">
          <w:marLeft w:val="0"/>
          <w:marRight w:val="0"/>
          <w:marTop w:val="0"/>
          <w:marBottom w:val="0"/>
          <w:divBdr>
            <w:top w:val="none" w:sz="0" w:space="0" w:color="auto"/>
            <w:left w:val="none" w:sz="0" w:space="0" w:color="auto"/>
            <w:bottom w:val="none" w:sz="0" w:space="0" w:color="auto"/>
            <w:right w:val="none" w:sz="0" w:space="0" w:color="auto"/>
          </w:divBdr>
        </w:div>
        <w:div w:id="1380394711">
          <w:marLeft w:val="0"/>
          <w:marRight w:val="0"/>
          <w:marTop w:val="0"/>
          <w:marBottom w:val="0"/>
          <w:divBdr>
            <w:top w:val="none" w:sz="0" w:space="0" w:color="auto"/>
            <w:left w:val="none" w:sz="0" w:space="0" w:color="auto"/>
            <w:bottom w:val="none" w:sz="0" w:space="0" w:color="auto"/>
            <w:right w:val="none" w:sz="0" w:space="0" w:color="auto"/>
          </w:divBdr>
        </w:div>
        <w:div w:id="1402681962">
          <w:marLeft w:val="0"/>
          <w:marRight w:val="0"/>
          <w:marTop w:val="0"/>
          <w:marBottom w:val="0"/>
          <w:divBdr>
            <w:top w:val="none" w:sz="0" w:space="0" w:color="auto"/>
            <w:left w:val="none" w:sz="0" w:space="0" w:color="auto"/>
            <w:bottom w:val="none" w:sz="0" w:space="0" w:color="auto"/>
            <w:right w:val="none" w:sz="0" w:space="0" w:color="auto"/>
          </w:divBdr>
        </w:div>
        <w:div w:id="1433938122">
          <w:marLeft w:val="0"/>
          <w:marRight w:val="0"/>
          <w:marTop w:val="0"/>
          <w:marBottom w:val="0"/>
          <w:divBdr>
            <w:top w:val="none" w:sz="0" w:space="0" w:color="auto"/>
            <w:left w:val="none" w:sz="0" w:space="0" w:color="auto"/>
            <w:bottom w:val="none" w:sz="0" w:space="0" w:color="auto"/>
            <w:right w:val="none" w:sz="0" w:space="0" w:color="auto"/>
          </w:divBdr>
        </w:div>
        <w:div w:id="1441492338">
          <w:marLeft w:val="0"/>
          <w:marRight w:val="0"/>
          <w:marTop w:val="0"/>
          <w:marBottom w:val="0"/>
          <w:divBdr>
            <w:top w:val="none" w:sz="0" w:space="0" w:color="auto"/>
            <w:left w:val="none" w:sz="0" w:space="0" w:color="auto"/>
            <w:bottom w:val="none" w:sz="0" w:space="0" w:color="auto"/>
            <w:right w:val="none" w:sz="0" w:space="0" w:color="auto"/>
          </w:divBdr>
        </w:div>
        <w:div w:id="1447314306">
          <w:marLeft w:val="0"/>
          <w:marRight w:val="0"/>
          <w:marTop w:val="0"/>
          <w:marBottom w:val="0"/>
          <w:divBdr>
            <w:top w:val="none" w:sz="0" w:space="0" w:color="auto"/>
            <w:left w:val="none" w:sz="0" w:space="0" w:color="auto"/>
            <w:bottom w:val="none" w:sz="0" w:space="0" w:color="auto"/>
            <w:right w:val="none" w:sz="0" w:space="0" w:color="auto"/>
          </w:divBdr>
        </w:div>
        <w:div w:id="1465655650">
          <w:marLeft w:val="0"/>
          <w:marRight w:val="0"/>
          <w:marTop w:val="0"/>
          <w:marBottom w:val="0"/>
          <w:divBdr>
            <w:top w:val="none" w:sz="0" w:space="0" w:color="auto"/>
            <w:left w:val="none" w:sz="0" w:space="0" w:color="auto"/>
            <w:bottom w:val="none" w:sz="0" w:space="0" w:color="auto"/>
            <w:right w:val="none" w:sz="0" w:space="0" w:color="auto"/>
          </w:divBdr>
        </w:div>
        <w:div w:id="1492023812">
          <w:marLeft w:val="0"/>
          <w:marRight w:val="0"/>
          <w:marTop w:val="0"/>
          <w:marBottom w:val="0"/>
          <w:divBdr>
            <w:top w:val="none" w:sz="0" w:space="0" w:color="auto"/>
            <w:left w:val="none" w:sz="0" w:space="0" w:color="auto"/>
            <w:bottom w:val="none" w:sz="0" w:space="0" w:color="auto"/>
            <w:right w:val="none" w:sz="0" w:space="0" w:color="auto"/>
          </w:divBdr>
        </w:div>
        <w:div w:id="1524054768">
          <w:marLeft w:val="0"/>
          <w:marRight w:val="0"/>
          <w:marTop w:val="0"/>
          <w:marBottom w:val="0"/>
          <w:divBdr>
            <w:top w:val="none" w:sz="0" w:space="0" w:color="auto"/>
            <w:left w:val="none" w:sz="0" w:space="0" w:color="auto"/>
            <w:bottom w:val="none" w:sz="0" w:space="0" w:color="auto"/>
            <w:right w:val="none" w:sz="0" w:space="0" w:color="auto"/>
          </w:divBdr>
        </w:div>
        <w:div w:id="1545099471">
          <w:marLeft w:val="0"/>
          <w:marRight w:val="0"/>
          <w:marTop w:val="0"/>
          <w:marBottom w:val="0"/>
          <w:divBdr>
            <w:top w:val="none" w:sz="0" w:space="0" w:color="auto"/>
            <w:left w:val="none" w:sz="0" w:space="0" w:color="auto"/>
            <w:bottom w:val="none" w:sz="0" w:space="0" w:color="auto"/>
            <w:right w:val="none" w:sz="0" w:space="0" w:color="auto"/>
          </w:divBdr>
        </w:div>
        <w:div w:id="1557470742">
          <w:marLeft w:val="0"/>
          <w:marRight w:val="0"/>
          <w:marTop w:val="0"/>
          <w:marBottom w:val="0"/>
          <w:divBdr>
            <w:top w:val="none" w:sz="0" w:space="0" w:color="auto"/>
            <w:left w:val="none" w:sz="0" w:space="0" w:color="auto"/>
            <w:bottom w:val="none" w:sz="0" w:space="0" w:color="auto"/>
            <w:right w:val="none" w:sz="0" w:space="0" w:color="auto"/>
          </w:divBdr>
        </w:div>
        <w:div w:id="1564103671">
          <w:marLeft w:val="0"/>
          <w:marRight w:val="0"/>
          <w:marTop w:val="0"/>
          <w:marBottom w:val="0"/>
          <w:divBdr>
            <w:top w:val="none" w:sz="0" w:space="0" w:color="auto"/>
            <w:left w:val="none" w:sz="0" w:space="0" w:color="auto"/>
            <w:bottom w:val="none" w:sz="0" w:space="0" w:color="auto"/>
            <w:right w:val="none" w:sz="0" w:space="0" w:color="auto"/>
          </w:divBdr>
        </w:div>
        <w:div w:id="1663047511">
          <w:marLeft w:val="0"/>
          <w:marRight w:val="0"/>
          <w:marTop w:val="0"/>
          <w:marBottom w:val="0"/>
          <w:divBdr>
            <w:top w:val="none" w:sz="0" w:space="0" w:color="auto"/>
            <w:left w:val="none" w:sz="0" w:space="0" w:color="auto"/>
            <w:bottom w:val="none" w:sz="0" w:space="0" w:color="auto"/>
            <w:right w:val="none" w:sz="0" w:space="0" w:color="auto"/>
          </w:divBdr>
        </w:div>
        <w:div w:id="1706441944">
          <w:marLeft w:val="0"/>
          <w:marRight w:val="0"/>
          <w:marTop w:val="0"/>
          <w:marBottom w:val="0"/>
          <w:divBdr>
            <w:top w:val="none" w:sz="0" w:space="0" w:color="auto"/>
            <w:left w:val="none" w:sz="0" w:space="0" w:color="auto"/>
            <w:bottom w:val="none" w:sz="0" w:space="0" w:color="auto"/>
            <w:right w:val="none" w:sz="0" w:space="0" w:color="auto"/>
          </w:divBdr>
        </w:div>
        <w:div w:id="1741170361">
          <w:marLeft w:val="0"/>
          <w:marRight w:val="0"/>
          <w:marTop w:val="0"/>
          <w:marBottom w:val="0"/>
          <w:divBdr>
            <w:top w:val="none" w:sz="0" w:space="0" w:color="auto"/>
            <w:left w:val="none" w:sz="0" w:space="0" w:color="auto"/>
            <w:bottom w:val="none" w:sz="0" w:space="0" w:color="auto"/>
            <w:right w:val="none" w:sz="0" w:space="0" w:color="auto"/>
          </w:divBdr>
        </w:div>
        <w:div w:id="1745562840">
          <w:marLeft w:val="0"/>
          <w:marRight w:val="0"/>
          <w:marTop w:val="0"/>
          <w:marBottom w:val="0"/>
          <w:divBdr>
            <w:top w:val="none" w:sz="0" w:space="0" w:color="auto"/>
            <w:left w:val="none" w:sz="0" w:space="0" w:color="auto"/>
            <w:bottom w:val="none" w:sz="0" w:space="0" w:color="auto"/>
            <w:right w:val="none" w:sz="0" w:space="0" w:color="auto"/>
          </w:divBdr>
        </w:div>
        <w:div w:id="1747190854">
          <w:marLeft w:val="0"/>
          <w:marRight w:val="0"/>
          <w:marTop w:val="0"/>
          <w:marBottom w:val="0"/>
          <w:divBdr>
            <w:top w:val="none" w:sz="0" w:space="0" w:color="auto"/>
            <w:left w:val="none" w:sz="0" w:space="0" w:color="auto"/>
            <w:bottom w:val="none" w:sz="0" w:space="0" w:color="auto"/>
            <w:right w:val="none" w:sz="0" w:space="0" w:color="auto"/>
          </w:divBdr>
        </w:div>
        <w:div w:id="1754549764">
          <w:marLeft w:val="0"/>
          <w:marRight w:val="0"/>
          <w:marTop w:val="0"/>
          <w:marBottom w:val="0"/>
          <w:divBdr>
            <w:top w:val="none" w:sz="0" w:space="0" w:color="auto"/>
            <w:left w:val="none" w:sz="0" w:space="0" w:color="auto"/>
            <w:bottom w:val="none" w:sz="0" w:space="0" w:color="auto"/>
            <w:right w:val="none" w:sz="0" w:space="0" w:color="auto"/>
          </w:divBdr>
        </w:div>
        <w:div w:id="1804149912">
          <w:marLeft w:val="0"/>
          <w:marRight w:val="0"/>
          <w:marTop w:val="0"/>
          <w:marBottom w:val="0"/>
          <w:divBdr>
            <w:top w:val="none" w:sz="0" w:space="0" w:color="auto"/>
            <w:left w:val="none" w:sz="0" w:space="0" w:color="auto"/>
            <w:bottom w:val="none" w:sz="0" w:space="0" w:color="auto"/>
            <w:right w:val="none" w:sz="0" w:space="0" w:color="auto"/>
          </w:divBdr>
        </w:div>
        <w:div w:id="1834643996">
          <w:marLeft w:val="0"/>
          <w:marRight w:val="0"/>
          <w:marTop w:val="0"/>
          <w:marBottom w:val="0"/>
          <w:divBdr>
            <w:top w:val="none" w:sz="0" w:space="0" w:color="auto"/>
            <w:left w:val="none" w:sz="0" w:space="0" w:color="auto"/>
            <w:bottom w:val="none" w:sz="0" w:space="0" w:color="auto"/>
            <w:right w:val="none" w:sz="0" w:space="0" w:color="auto"/>
          </w:divBdr>
        </w:div>
        <w:div w:id="1932006517">
          <w:marLeft w:val="0"/>
          <w:marRight w:val="0"/>
          <w:marTop w:val="0"/>
          <w:marBottom w:val="0"/>
          <w:divBdr>
            <w:top w:val="none" w:sz="0" w:space="0" w:color="auto"/>
            <w:left w:val="none" w:sz="0" w:space="0" w:color="auto"/>
            <w:bottom w:val="none" w:sz="0" w:space="0" w:color="auto"/>
            <w:right w:val="none" w:sz="0" w:space="0" w:color="auto"/>
          </w:divBdr>
        </w:div>
        <w:div w:id="1958218907">
          <w:marLeft w:val="0"/>
          <w:marRight w:val="0"/>
          <w:marTop w:val="0"/>
          <w:marBottom w:val="0"/>
          <w:divBdr>
            <w:top w:val="none" w:sz="0" w:space="0" w:color="auto"/>
            <w:left w:val="none" w:sz="0" w:space="0" w:color="auto"/>
            <w:bottom w:val="none" w:sz="0" w:space="0" w:color="auto"/>
            <w:right w:val="none" w:sz="0" w:space="0" w:color="auto"/>
          </w:divBdr>
        </w:div>
      </w:divsChild>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0872097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29774404">
      <w:bodyDiv w:val="1"/>
      <w:marLeft w:val="0"/>
      <w:marRight w:val="0"/>
      <w:marTop w:val="0"/>
      <w:marBottom w:val="0"/>
      <w:divBdr>
        <w:top w:val="none" w:sz="0" w:space="0" w:color="auto"/>
        <w:left w:val="none" w:sz="0" w:space="0" w:color="auto"/>
        <w:bottom w:val="none" w:sz="0" w:space="0" w:color="auto"/>
        <w:right w:val="none" w:sz="0" w:space="0" w:color="auto"/>
      </w:divBdr>
      <w:divsChild>
        <w:div w:id="6973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83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773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16542268">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1261783">
      <w:bodyDiv w:val="1"/>
      <w:marLeft w:val="0"/>
      <w:marRight w:val="0"/>
      <w:marTop w:val="0"/>
      <w:marBottom w:val="0"/>
      <w:divBdr>
        <w:top w:val="none" w:sz="0" w:space="0" w:color="auto"/>
        <w:left w:val="none" w:sz="0" w:space="0" w:color="auto"/>
        <w:bottom w:val="none" w:sz="0" w:space="0" w:color="auto"/>
        <w:right w:val="none" w:sz="0" w:space="0" w:color="auto"/>
      </w:divBdr>
      <w:divsChild>
        <w:div w:id="910164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477342">
      <w:bodyDiv w:val="1"/>
      <w:marLeft w:val="0"/>
      <w:marRight w:val="0"/>
      <w:marTop w:val="0"/>
      <w:marBottom w:val="0"/>
      <w:divBdr>
        <w:top w:val="none" w:sz="0" w:space="0" w:color="auto"/>
        <w:left w:val="none" w:sz="0" w:space="0" w:color="auto"/>
        <w:bottom w:val="none" w:sz="0" w:space="0" w:color="auto"/>
        <w:right w:val="none" w:sz="0" w:space="0" w:color="auto"/>
      </w:divBdr>
      <w:divsChild>
        <w:div w:id="6949527">
          <w:marLeft w:val="0"/>
          <w:marRight w:val="0"/>
          <w:marTop w:val="0"/>
          <w:marBottom w:val="0"/>
          <w:divBdr>
            <w:top w:val="none" w:sz="0" w:space="0" w:color="auto"/>
            <w:left w:val="none" w:sz="0" w:space="0" w:color="auto"/>
            <w:bottom w:val="none" w:sz="0" w:space="0" w:color="auto"/>
            <w:right w:val="none" w:sz="0" w:space="0" w:color="auto"/>
          </w:divBdr>
        </w:div>
        <w:div w:id="14576083">
          <w:marLeft w:val="0"/>
          <w:marRight w:val="0"/>
          <w:marTop w:val="0"/>
          <w:marBottom w:val="0"/>
          <w:divBdr>
            <w:top w:val="none" w:sz="0" w:space="0" w:color="auto"/>
            <w:left w:val="none" w:sz="0" w:space="0" w:color="auto"/>
            <w:bottom w:val="none" w:sz="0" w:space="0" w:color="auto"/>
            <w:right w:val="none" w:sz="0" w:space="0" w:color="auto"/>
          </w:divBdr>
        </w:div>
        <w:div w:id="95491662">
          <w:marLeft w:val="0"/>
          <w:marRight w:val="0"/>
          <w:marTop w:val="0"/>
          <w:marBottom w:val="0"/>
          <w:divBdr>
            <w:top w:val="none" w:sz="0" w:space="0" w:color="auto"/>
            <w:left w:val="none" w:sz="0" w:space="0" w:color="auto"/>
            <w:bottom w:val="none" w:sz="0" w:space="0" w:color="auto"/>
            <w:right w:val="none" w:sz="0" w:space="0" w:color="auto"/>
          </w:divBdr>
        </w:div>
        <w:div w:id="128599182">
          <w:marLeft w:val="0"/>
          <w:marRight w:val="0"/>
          <w:marTop w:val="0"/>
          <w:marBottom w:val="0"/>
          <w:divBdr>
            <w:top w:val="none" w:sz="0" w:space="0" w:color="auto"/>
            <w:left w:val="none" w:sz="0" w:space="0" w:color="auto"/>
            <w:bottom w:val="none" w:sz="0" w:space="0" w:color="auto"/>
            <w:right w:val="none" w:sz="0" w:space="0" w:color="auto"/>
          </w:divBdr>
        </w:div>
        <w:div w:id="335118029">
          <w:marLeft w:val="0"/>
          <w:marRight w:val="0"/>
          <w:marTop w:val="0"/>
          <w:marBottom w:val="0"/>
          <w:divBdr>
            <w:top w:val="none" w:sz="0" w:space="0" w:color="auto"/>
            <w:left w:val="none" w:sz="0" w:space="0" w:color="auto"/>
            <w:bottom w:val="none" w:sz="0" w:space="0" w:color="auto"/>
            <w:right w:val="none" w:sz="0" w:space="0" w:color="auto"/>
          </w:divBdr>
        </w:div>
        <w:div w:id="454907450">
          <w:marLeft w:val="0"/>
          <w:marRight w:val="0"/>
          <w:marTop w:val="0"/>
          <w:marBottom w:val="0"/>
          <w:divBdr>
            <w:top w:val="none" w:sz="0" w:space="0" w:color="auto"/>
            <w:left w:val="none" w:sz="0" w:space="0" w:color="auto"/>
            <w:bottom w:val="none" w:sz="0" w:space="0" w:color="auto"/>
            <w:right w:val="none" w:sz="0" w:space="0" w:color="auto"/>
          </w:divBdr>
        </w:div>
        <w:div w:id="553859519">
          <w:marLeft w:val="0"/>
          <w:marRight w:val="0"/>
          <w:marTop w:val="0"/>
          <w:marBottom w:val="0"/>
          <w:divBdr>
            <w:top w:val="none" w:sz="0" w:space="0" w:color="auto"/>
            <w:left w:val="none" w:sz="0" w:space="0" w:color="auto"/>
            <w:bottom w:val="none" w:sz="0" w:space="0" w:color="auto"/>
            <w:right w:val="none" w:sz="0" w:space="0" w:color="auto"/>
          </w:divBdr>
        </w:div>
        <w:div w:id="577444188">
          <w:marLeft w:val="0"/>
          <w:marRight w:val="0"/>
          <w:marTop w:val="0"/>
          <w:marBottom w:val="0"/>
          <w:divBdr>
            <w:top w:val="none" w:sz="0" w:space="0" w:color="auto"/>
            <w:left w:val="none" w:sz="0" w:space="0" w:color="auto"/>
            <w:bottom w:val="none" w:sz="0" w:space="0" w:color="auto"/>
            <w:right w:val="none" w:sz="0" w:space="0" w:color="auto"/>
          </w:divBdr>
        </w:div>
        <w:div w:id="648051498">
          <w:marLeft w:val="0"/>
          <w:marRight w:val="0"/>
          <w:marTop w:val="0"/>
          <w:marBottom w:val="0"/>
          <w:divBdr>
            <w:top w:val="none" w:sz="0" w:space="0" w:color="auto"/>
            <w:left w:val="none" w:sz="0" w:space="0" w:color="auto"/>
            <w:bottom w:val="none" w:sz="0" w:space="0" w:color="auto"/>
            <w:right w:val="none" w:sz="0" w:space="0" w:color="auto"/>
          </w:divBdr>
        </w:div>
        <w:div w:id="654338977">
          <w:marLeft w:val="0"/>
          <w:marRight w:val="0"/>
          <w:marTop w:val="0"/>
          <w:marBottom w:val="0"/>
          <w:divBdr>
            <w:top w:val="none" w:sz="0" w:space="0" w:color="auto"/>
            <w:left w:val="none" w:sz="0" w:space="0" w:color="auto"/>
            <w:bottom w:val="none" w:sz="0" w:space="0" w:color="auto"/>
            <w:right w:val="none" w:sz="0" w:space="0" w:color="auto"/>
          </w:divBdr>
        </w:div>
        <w:div w:id="671445475">
          <w:marLeft w:val="0"/>
          <w:marRight w:val="0"/>
          <w:marTop w:val="0"/>
          <w:marBottom w:val="0"/>
          <w:divBdr>
            <w:top w:val="none" w:sz="0" w:space="0" w:color="auto"/>
            <w:left w:val="none" w:sz="0" w:space="0" w:color="auto"/>
            <w:bottom w:val="none" w:sz="0" w:space="0" w:color="auto"/>
            <w:right w:val="none" w:sz="0" w:space="0" w:color="auto"/>
          </w:divBdr>
        </w:div>
        <w:div w:id="764770553">
          <w:marLeft w:val="0"/>
          <w:marRight w:val="0"/>
          <w:marTop w:val="0"/>
          <w:marBottom w:val="0"/>
          <w:divBdr>
            <w:top w:val="none" w:sz="0" w:space="0" w:color="auto"/>
            <w:left w:val="none" w:sz="0" w:space="0" w:color="auto"/>
            <w:bottom w:val="none" w:sz="0" w:space="0" w:color="auto"/>
            <w:right w:val="none" w:sz="0" w:space="0" w:color="auto"/>
          </w:divBdr>
        </w:div>
        <w:div w:id="923421691">
          <w:marLeft w:val="0"/>
          <w:marRight w:val="0"/>
          <w:marTop w:val="0"/>
          <w:marBottom w:val="0"/>
          <w:divBdr>
            <w:top w:val="none" w:sz="0" w:space="0" w:color="auto"/>
            <w:left w:val="none" w:sz="0" w:space="0" w:color="auto"/>
            <w:bottom w:val="none" w:sz="0" w:space="0" w:color="auto"/>
            <w:right w:val="none" w:sz="0" w:space="0" w:color="auto"/>
          </w:divBdr>
        </w:div>
        <w:div w:id="1017929264">
          <w:marLeft w:val="0"/>
          <w:marRight w:val="0"/>
          <w:marTop w:val="0"/>
          <w:marBottom w:val="0"/>
          <w:divBdr>
            <w:top w:val="none" w:sz="0" w:space="0" w:color="auto"/>
            <w:left w:val="none" w:sz="0" w:space="0" w:color="auto"/>
            <w:bottom w:val="none" w:sz="0" w:space="0" w:color="auto"/>
            <w:right w:val="none" w:sz="0" w:space="0" w:color="auto"/>
          </w:divBdr>
        </w:div>
        <w:div w:id="1106147448">
          <w:marLeft w:val="0"/>
          <w:marRight w:val="0"/>
          <w:marTop w:val="0"/>
          <w:marBottom w:val="0"/>
          <w:divBdr>
            <w:top w:val="none" w:sz="0" w:space="0" w:color="auto"/>
            <w:left w:val="none" w:sz="0" w:space="0" w:color="auto"/>
            <w:bottom w:val="none" w:sz="0" w:space="0" w:color="auto"/>
            <w:right w:val="none" w:sz="0" w:space="0" w:color="auto"/>
          </w:divBdr>
        </w:div>
        <w:div w:id="1115640842">
          <w:marLeft w:val="0"/>
          <w:marRight w:val="0"/>
          <w:marTop w:val="0"/>
          <w:marBottom w:val="0"/>
          <w:divBdr>
            <w:top w:val="none" w:sz="0" w:space="0" w:color="auto"/>
            <w:left w:val="none" w:sz="0" w:space="0" w:color="auto"/>
            <w:bottom w:val="none" w:sz="0" w:space="0" w:color="auto"/>
            <w:right w:val="none" w:sz="0" w:space="0" w:color="auto"/>
          </w:divBdr>
        </w:div>
        <w:div w:id="1212962487">
          <w:marLeft w:val="0"/>
          <w:marRight w:val="0"/>
          <w:marTop w:val="0"/>
          <w:marBottom w:val="0"/>
          <w:divBdr>
            <w:top w:val="none" w:sz="0" w:space="0" w:color="auto"/>
            <w:left w:val="none" w:sz="0" w:space="0" w:color="auto"/>
            <w:bottom w:val="none" w:sz="0" w:space="0" w:color="auto"/>
            <w:right w:val="none" w:sz="0" w:space="0" w:color="auto"/>
          </w:divBdr>
        </w:div>
        <w:div w:id="1223447431">
          <w:marLeft w:val="0"/>
          <w:marRight w:val="0"/>
          <w:marTop w:val="0"/>
          <w:marBottom w:val="0"/>
          <w:divBdr>
            <w:top w:val="none" w:sz="0" w:space="0" w:color="auto"/>
            <w:left w:val="none" w:sz="0" w:space="0" w:color="auto"/>
            <w:bottom w:val="none" w:sz="0" w:space="0" w:color="auto"/>
            <w:right w:val="none" w:sz="0" w:space="0" w:color="auto"/>
          </w:divBdr>
        </w:div>
        <w:div w:id="1320185303">
          <w:marLeft w:val="0"/>
          <w:marRight w:val="0"/>
          <w:marTop w:val="0"/>
          <w:marBottom w:val="0"/>
          <w:divBdr>
            <w:top w:val="none" w:sz="0" w:space="0" w:color="auto"/>
            <w:left w:val="none" w:sz="0" w:space="0" w:color="auto"/>
            <w:bottom w:val="none" w:sz="0" w:space="0" w:color="auto"/>
            <w:right w:val="none" w:sz="0" w:space="0" w:color="auto"/>
          </w:divBdr>
        </w:div>
        <w:div w:id="1570071464">
          <w:marLeft w:val="0"/>
          <w:marRight w:val="0"/>
          <w:marTop w:val="0"/>
          <w:marBottom w:val="0"/>
          <w:divBdr>
            <w:top w:val="none" w:sz="0" w:space="0" w:color="auto"/>
            <w:left w:val="none" w:sz="0" w:space="0" w:color="auto"/>
            <w:bottom w:val="none" w:sz="0" w:space="0" w:color="auto"/>
            <w:right w:val="none" w:sz="0" w:space="0" w:color="auto"/>
          </w:divBdr>
        </w:div>
        <w:div w:id="1763335098">
          <w:marLeft w:val="0"/>
          <w:marRight w:val="0"/>
          <w:marTop w:val="0"/>
          <w:marBottom w:val="0"/>
          <w:divBdr>
            <w:top w:val="none" w:sz="0" w:space="0" w:color="auto"/>
            <w:left w:val="none" w:sz="0" w:space="0" w:color="auto"/>
            <w:bottom w:val="none" w:sz="0" w:space="0" w:color="auto"/>
            <w:right w:val="none" w:sz="0" w:space="0" w:color="auto"/>
          </w:divBdr>
        </w:div>
        <w:div w:id="1917283766">
          <w:marLeft w:val="0"/>
          <w:marRight w:val="0"/>
          <w:marTop w:val="0"/>
          <w:marBottom w:val="0"/>
          <w:divBdr>
            <w:top w:val="none" w:sz="0" w:space="0" w:color="auto"/>
            <w:left w:val="none" w:sz="0" w:space="0" w:color="auto"/>
            <w:bottom w:val="none" w:sz="0" w:space="0" w:color="auto"/>
            <w:right w:val="none" w:sz="0" w:space="0" w:color="auto"/>
          </w:divBdr>
        </w:div>
        <w:div w:id="2031714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lobodan.matovic@ratel.r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atel.rs/cyr/page/cyr-analize-trzista" TargetMode="External"/><Relationship Id="rId10" Type="http://schemas.openxmlformats.org/officeDocument/2006/relationships/header" Target="header2.xml"/><Relationship Id="rId19" Type="http://schemas.openxmlformats.org/officeDocument/2006/relationships/hyperlink" Target="mailto:slobodan.matovic@ratel.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atel.rs/uploads/documents/empire_plugin/Pregled%20trzista%2020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1259D-61F4-4B78-93F1-BA65CA8F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41</Pages>
  <Words>12039</Words>
  <Characters>68623</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80501</CharactersWithSpaces>
  <SharedDoc>false</SharedDoc>
  <HLinks>
    <vt:vector size="18" baseType="variant">
      <vt:variant>
        <vt:i4>2097242</vt:i4>
      </vt:variant>
      <vt:variant>
        <vt:i4>6</vt:i4>
      </vt:variant>
      <vt:variant>
        <vt:i4>0</vt:i4>
      </vt:variant>
      <vt:variant>
        <vt:i4>5</vt:i4>
      </vt:variant>
      <vt:variant>
        <vt:lpwstr>mailto:slobodan.matovic@ratel.rs</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Slobodan</cp:lastModifiedBy>
  <cp:revision>11</cp:revision>
  <cp:lastPrinted>2013-04-29T08:19:00Z</cp:lastPrinted>
  <dcterms:created xsi:type="dcterms:W3CDTF">2020-06-05T10:14:00Z</dcterms:created>
  <dcterms:modified xsi:type="dcterms:W3CDTF">2020-06-07T20:10:00Z</dcterms:modified>
</cp:coreProperties>
</file>